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73E9" w14:textId="77777777" w:rsidR="00CE1641" w:rsidRPr="00A33A22" w:rsidRDefault="00447AE1" w:rsidP="00294F65">
      <w:pPr>
        <w:spacing w:before="81"/>
        <w:ind w:right="95"/>
        <w:jc w:val="center"/>
        <w:rPr>
          <w:b/>
          <w:sz w:val="36"/>
          <w:szCs w:val="24"/>
        </w:rPr>
      </w:pPr>
      <w:bookmarkStart w:id="0" w:name="_Hlk53997116"/>
      <w:r w:rsidRPr="00A33A22">
        <w:rPr>
          <w:b/>
          <w:sz w:val="36"/>
          <w:szCs w:val="24"/>
        </w:rPr>
        <w:t>Stuart Humphreys</w:t>
      </w:r>
    </w:p>
    <w:p w14:paraId="068EA111" w14:textId="77777777" w:rsidR="00CE1641" w:rsidRDefault="00447AE1">
      <w:pPr>
        <w:tabs>
          <w:tab w:val="left" w:pos="2548"/>
        </w:tabs>
        <w:spacing w:before="1"/>
        <w:ind w:right="82"/>
        <w:jc w:val="center"/>
        <w:rPr>
          <w:sz w:val="18"/>
        </w:rPr>
      </w:pPr>
      <w:r>
        <w:rPr>
          <w:sz w:val="18"/>
        </w:rPr>
        <w:t>Phone: +44</w:t>
      </w:r>
      <w:r>
        <w:rPr>
          <w:spacing w:val="-7"/>
          <w:sz w:val="18"/>
        </w:rPr>
        <w:t xml:space="preserve"> </w:t>
      </w:r>
      <w:r>
        <w:rPr>
          <w:sz w:val="18"/>
        </w:rPr>
        <w:t>(0)</w:t>
      </w:r>
      <w:r>
        <w:rPr>
          <w:spacing w:val="-3"/>
          <w:sz w:val="18"/>
        </w:rPr>
        <w:t xml:space="preserve"> </w:t>
      </w:r>
      <w:r>
        <w:rPr>
          <w:sz w:val="18"/>
        </w:rPr>
        <w:t>7983981713</w:t>
      </w:r>
      <w:r>
        <w:rPr>
          <w:sz w:val="18"/>
        </w:rPr>
        <w:tab/>
        <w:t xml:space="preserve">Email: </w:t>
      </w:r>
      <w:hyperlink r:id="rId7">
        <w:r>
          <w:rPr>
            <w:color w:val="0000FF"/>
            <w:sz w:val="18"/>
            <w:u w:val="single" w:color="0000FF"/>
          </w:rPr>
          <w:t>stus.box@gmail.com</w:t>
        </w:r>
      </w:hyperlink>
    </w:p>
    <w:p w14:paraId="28C5C08D" w14:textId="77777777" w:rsidR="00CE1641" w:rsidRDefault="00CE1641">
      <w:pPr>
        <w:pStyle w:val="BodyText"/>
        <w:spacing w:before="11"/>
        <w:rPr>
          <w:sz w:val="23"/>
        </w:rPr>
      </w:pPr>
    </w:p>
    <w:p w14:paraId="730FF9F8" w14:textId="4413AFA7" w:rsidR="00EF6ADD" w:rsidRDefault="00BF7CFB">
      <w:pPr>
        <w:pStyle w:val="BodyText"/>
        <w:ind w:left="229" w:right="547"/>
        <w:rPr>
          <w:sz w:val="18"/>
          <w:szCs w:val="18"/>
        </w:rPr>
      </w:pPr>
      <w:r w:rsidRPr="00BF7CFB">
        <w:rPr>
          <w:sz w:val="18"/>
          <w:szCs w:val="18"/>
        </w:rPr>
        <w:t xml:space="preserve">I am an accomplished global events specialist and project manager experienced in end-to-end management and on-site delivery of international events </w:t>
      </w:r>
      <w:r w:rsidR="00C513AA">
        <w:rPr>
          <w:sz w:val="18"/>
          <w:szCs w:val="18"/>
        </w:rPr>
        <w:t xml:space="preserve">attended by up to </w:t>
      </w:r>
      <w:r w:rsidRPr="00BF7CFB">
        <w:rPr>
          <w:sz w:val="18"/>
          <w:szCs w:val="18"/>
        </w:rPr>
        <w:t xml:space="preserve">3000 guests C-Level and above in the finance, banking, </w:t>
      </w:r>
      <w:proofErr w:type="gramStart"/>
      <w:r w:rsidRPr="00BF7CFB">
        <w:rPr>
          <w:sz w:val="18"/>
          <w:szCs w:val="18"/>
        </w:rPr>
        <w:t>energy</w:t>
      </w:r>
      <w:proofErr w:type="gramEnd"/>
      <w:r w:rsidRPr="00BF7CFB">
        <w:rPr>
          <w:sz w:val="18"/>
          <w:szCs w:val="18"/>
        </w:rPr>
        <w:t xml:space="preserve"> and science industries.</w:t>
      </w:r>
    </w:p>
    <w:p w14:paraId="4A3F8F3C" w14:textId="77777777" w:rsidR="00BF7CFB" w:rsidRPr="00C53A3F" w:rsidRDefault="00BF7CFB">
      <w:pPr>
        <w:pStyle w:val="BodyText"/>
        <w:ind w:left="229" w:right="547"/>
        <w:rPr>
          <w:sz w:val="18"/>
          <w:szCs w:val="18"/>
        </w:rPr>
      </w:pPr>
    </w:p>
    <w:p w14:paraId="45789D9D" w14:textId="42468078" w:rsidR="00CE1641" w:rsidRPr="00C53A3F" w:rsidRDefault="00FB712C">
      <w:pPr>
        <w:pStyle w:val="BodyText"/>
        <w:ind w:left="229" w:right="547"/>
        <w:rPr>
          <w:sz w:val="18"/>
          <w:szCs w:val="18"/>
        </w:rPr>
      </w:pPr>
      <w:r>
        <w:rPr>
          <w:sz w:val="18"/>
          <w:szCs w:val="18"/>
        </w:rPr>
        <w:t>I have led</w:t>
      </w:r>
      <w:r w:rsidR="002E2C53">
        <w:rPr>
          <w:sz w:val="18"/>
          <w:szCs w:val="18"/>
        </w:rPr>
        <w:t xml:space="preserve"> and</w:t>
      </w:r>
      <w:r w:rsidR="00447AE1" w:rsidRPr="00C53A3F">
        <w:rPr>
          <w:sz w:val="18"/>
          <w:szCs w:val="18"/>
        </w:rPr>
        <w:t xml:space="preserve"> </w:t>
      </w:r>
      <w:r>
        <w:rPr>
          <w:sz w:val="18"/>
          <w:szCs w:val="18"/>
        </w:rPr>
        <w:t>delivered</w:t>
      </w:r>
      <w:r w:rsidR="00675617" w:rsidRPr="00C53A3F">
        <w:rPr>
          <w:sz w:val="18"/>
          <w:szCs w:val="18"/>
        </w:rPr>
        <w:t xml:space="preserve"> </w:t>
      </w:r>
      <w:r w:rsidR="006268A5" w:rsidRPr="00C53A3F">
        <w:rPr>
          <w:sz w:val="18"/>
          <w:szCs w:val="18"/>
        </w:rPr>
        <w:t xml:space="preserve">global </w:t>
      </w:r>
      <w:r w:rsidR="00675617" w:rsidRPr="00C53A3F">
        <w:rPr>
          <w:sz w:val="18"/>
          <w:szCs w:val="18"/>
        </w:rPr>
        <w:t xml:space="preserve">event strategies involving </w:t>
      </w:r>
      <w:r w:rsidR="00447AE1" w:rsidRPr="00C53A3F">
        <w:rPr>
          <w:sz w:val="18"/>
          <w:szCs w:val="18"/>
        </w:rPr>
        <w:t xml:space="preserve">intimate </w:t>
      </w:r>
      <w:r w:rsidR="00F30B37">
        <w:rPr>
          <w:sz w:val="18"/>
          <w:szCs w:val="18"/>
        </w:rPr>
        <w:t xml:space="preserve">HNW </w:t>
      </w:r>
      <w:r w:rsidR="00447AE1" w:rsidRPr="00C53A3F">
        <w:rPr>
          <w:sz w:val="18"/>
          <w:szCs w:val="18"/>
        </w:rPr>
        <w:t xml:space="preserve">client dinners with budgets of £2-5k to </w:t>
      </w:r>
      <w:r w:rsidR="00D379E6" w:rsidRPr="00C53A3F">
        <w:rPr>
          <w:sz w:val="18"/>
          <w:szCs w:val="18"/>
        </w:rPr>
        <w:t>FTSE</w:t>
      </w:r>
      <w:r w:rsidR="001432C3">
        <w:rPr>
          <w:sz w:val="18"/>
          <w:szCs w:val="18"/>
        </w:rPr>
        <w:t xml:space="preserve"> </w:t>
      </w:r>
      <w:r w:rsidR="00D379E6" w:rsidRPr="00C53A3F">
        <w:rPr>
          <w:sz w:val="18"/>
          <w:szCs w:val="18"/>
        </w:rPr>
        <w:t xml:space="preserve">100 </w:t>
      </w:r>
      <w:r w:rsidR="00186D02" w:rsidRPr="00C53A3F">
        <w:rPr>
          <w:sz w:val="18"/>
          <w:szCs w:val="18"/>
        </w:rPr>
        <w:t>attended conferences</w:t>
      </w:r>
      <w:r w:rsidR="00BF7CFB">
        <w:rPr>
          <w:sz w:val="18"/>
          <w:szCs w:val="18"/>
        </w:rPr>
        <w:t xml:space="preserve">, hospitality, networking dinners </w:t>
      </w:r>
      <w:r w:rsidR="00447AE1" w:rsidRPr="00C53A3F">
        <w:rPr>
          <w:sz w:val="18"/>
          <w:szCs w:val="18"/>
        </w:rPr>
        <w:t xml:space="preserve">and awards </w:t>
      </w:r>
      <w:r w:rsidR="00BF7CFB">
        <w:rPr>
          <w:sz w:val="18"/>
          <w:szCs w:val="18"/>
        </w:rPr>
        <w:t>shows</w:t>
      </w:r>
      <w:r w:rsidR="00447AE1" w:rsidRPr="00C53A3F">
        <w:rPr>
          <w:sz w:val="18"/>
          <w:szCs w:val="18"/>
        </w:rPr>
        <w:t xml:space="preserve"> </w:t>
      </w:r>
      <w:r w:rsidR="00141D08" w:rsidRPr="00C53A3F">
        <w:rPr>
          <w:sz w:val="18"/>
          <w:szCs w:val="18"/>
        </w:rPr>
        <w:t>reconciling</w:t>
      </w:r>
      <w:r w:rsidR="00447AE1" w:rsidRPr="00C53A3F">
        <w:rPr>
          <w:sz w:val="18"/>
          <w:szCs w:val="18"/>
        </w:rPr>
        <w:t xml:space="preserve"> budgets exceeding </w:t>
      </w:r>
      <w:r w:rsidR="00D06F8C" w:rsidRPr="00C53A3F">
        <w:rPr>
          <w:sz w:val="18"/>
          <w:szCs w:val="18"/>
        </w:rPr>
        <w:t>£2m.</w:t>
      </w:r>
      <w:r w:rsidR="008543C4" w:rsidRPr="00C53A3F">
        <w:rPr>
          <w:sz w:val="18"/>
          <w:szCs w:val="18"/>
        </w:rPr>
        <w:t xml:space="preserve"> </w:t>
      </w:r>
      <w:r w:rsidR="00EC6C79" w:rsidRPr="00C53A3F">
        <w:rPr>
          <w:sz w:val="18"/>
          <w:szCs w:val="18"/>
        </w:rPr>
        <w:t xml:space="preserve">Technically minded with </w:t>
      </w:r>
      <w:r w:rsidR="0012389E">
        <w:rPr>
          <w:sz w:val="18"/>
          <w:szCs w:val="18"/>
        </w:rPr>
        <w:t xml:space="preserve">hands on </w:t>
      </w:r>
      <w:r w:rsidR="00EC6C79" w:rsidRPr="00C53A3F">
        <w:rPr>
          <w:sz w:val="18"/>
          <w:szCs w:val="18"/>
        </w:rPr>
        <w:t xml:space="preserve">experience in </w:t>
      </w:r>
      <w:r w:rsidR="001432C3">
        <w:rPr>
          <w:sz w:val="18"/>
          <w:szCs w:val="18"/>
        </w:rPr>
        <w:t>AV</w:t>
      </w:r>
      <w:r w:rsidR="000340CD" w:rsidRPr="00C53A3F">
        <w:rPr>
          <w:sz w:val="18"/>
          <w:szCs w:val="18"/>
        </w:rPr>
        <w:t xml:space="preserve"> production, </w:t>
      </w:r>
      <w:r w:rsidR="00EC6C79" w:rsidRPr="00C53A3F">
        <w:rPr>
          <w:sz w:val="18"/>
          <w:szCs w:val="18"/>
        </w:rPr>
        <w:t>digital marketing</w:t>
      </w:r>
      <w:r w:rsidR="001432C3">
        <w:rPr>
          <w:sz w:val="18"/>
          <w:szCs w:val="18"/>
        </w:rPr>
        <w:t>, video editing</w:t>
      </w:r>
      <w:r w:rsidR="00EC6C79" w:rsidRPr="00C53A3F">
        <w:rPr>
          <w:sz w:val="18"/>
          <w:szCs w:val="18"/>
        </w:rPr>
        <w:t xml:space="preserve"> and use of virtual event platforms</w:t>
      </w:r>
      <w:r w:rsidR="00792791" w:rsidRPr="00C53A3F">
        <w:rPr>
          <w:sz w:val="18"/>
          <w:szCs w:val="18"/>
        </w:rPr>
        <w:t xml:space="preserve"> such as</w:t>
      </w:r>
      <w:r w:rsidR="00AB09EE">
        <w:rPr>
          <w:sz w:val="18"/>
          <w:szCs w:val="18"/>
        </w:rPr>
        <w:t xml:space="preserve"> </w:t>
      </w:r>
      <w:r w:rsidR="001432C3">
        <w:rPr>
          <w:sz w:val="18"/>
          <w:szCs w:val="18"/>
        </w:rPr>
        <w:t xml:space="preserve">Open Exchange, </w:t>
      </w:r>
      <w:r w:rsidR="00AB09EE">
        <w:rPr>
          <w:sz w:val="18"/>
          <w:szCs w:val="18"/>
        </w:rPr>
        <w:t>Zoom,</w:t>
      </w:r>
      <w:r w:rsidR="00792791" w:rsidRPr="00C53A3F">
        <w:rPr>
          <w:sz w:val="18"/>
          <w:szCs w:val="18"/>
        </w:rPr>
        <w:t xml:space="preserve"> </w:t>
      </w:r>
      <w:r w:rsidR="00E164D1">
        <w:rPr>
          <w:sz w:val="18"/>
          <w:szCs w:val="18"/>
        </w:rPr>
        <w:t>Cvent</w:t>
      </w:r>
      <w:r w:rsidR="00792791" w:rsidRPr="00C53A3F">
        <w:rPr>
          <w:sz w:val="18"/>
          <w:szCs w:val="18"/>
        </w:rPr>
        <w:t xml:space="preserve"> and </w:t>
      </w:r>
      <w:r w:rsidR="00C80618" w:rsidRPr="00C53A3F">
        <w:rPr>
          <w:sz w:val="18"/>
          <w:szCs w:val="18"/>
        </w:rPr>
        <w:t>ON24</w:t>
      </w:r>
      <w:r w:rsidR="00792791" w:rsidRPr="00C53A3F">
        <w:rPr>
          <w:sz w:val="18"/>
          <w:szCs w:val="18"/>
        </w:rPr>
        <w:t>.</w:t>
      </w:r>
    </w:p>
    <w:p w14:paraId="3F43794F" w14:textId="77777777" w:rsidR="00CE1641" w:rsidRPr="00C53A3F" w:rsidRDefault="00CE1641">
      <w:pPr>
        <w:pStyle w:val="BodyText"/>
        <w:spacing w:before="12"/>
        <w:rPr>
          <w:sz w:val="18"/>
          <w:szCs w:val="18"/>
        </w:rPr>
      </w:pPr>
    </w:p>
    <w:p w14:paraId="283DD6BF" w14:textId="6E35279F" w:rsidR="00CE1641" w:rsidRPr="00C53A3F" w:rsidRDefault="00447AE1" w:rsidP="00B43C3F">
      <w:pPr>
        <w:pStyle w:val="BodyText"/>
        <w:ind w:left="229" w:right="453"/>
        <w:rPr>
          <w:sz w:val="18"/>
          <w:szCs w:val="18"/>
        </w:rPr>
      </w:pPr>
      <w:r w:rsidRPr="00C53A3F">
        <w:rPr>
          <w:sz w:val="18"/>
          <w:szCs w:val="18"/>
        </w:rPr>
        <w:t xml:space="preserve">I also own and manage </w:t>
      </w:r>
      <w:hyperlink r:id="rId8" w:history="1">
        <w:r w:rsidRPr="00C53A3F">
          <w:rPr>
            <w:rStyle w:val="Hyperlink"/>
            <w:sz w:val="18"/>
            <w:szCs w:val="18"/>
          </w:rPr>
          <w:t>Film4Life Productions</w:t>
        </w:r>
      </w:hyperlink>
      <w:r w:rsidRPr="00C53A3F">
        <w:rPr>
          <w:sz w:val="18"/>
          <w:szCs w:val="18"/>
        </w:rPr>
        <w:t xml:space="preserve"> </w:t>
      </w:r>
      <w:r w:rsidR="00AF3F22">
        <w:rPr>
          <w:sz w:val="18"/>
          <w:szCs w:val="18"/>
        </w:rPr>
        <w:t>in my spare time</w:t>
      </w:r>
      <w:r w:rsidRPr="00C53A3F">
        <w:rPr>
          <w:sz w:val="18"/>
          <w:szCs w:val="18"/>
        </w:rPr>
        <w:t>. Through this business I shoot and edit brand promotional films for small businesses and corporate clients as well as wedding fil</w:t>
      </w:r>
      <w:r w:rsidR="00FF48D4" w:rsidRPr="00C53A3F">
        <w:rPr>
          <w:sz w:val="18"/>
          <w:szCs w:val="18"/>
        </w:rPr>
        <w:t xml:space="preserve">ms using </w:t>
      </w:r>
      <w:r w:rsidR="00026BFE" w:rsidRPr="00C53A3F">
        <w:rPr>
          <w:sz w:val="18"/>
          <w:szCs w:val="18"/>
        </w:rPr>
        <w:t xml:space="preserve">the </w:t>
      </w:r>
      <w:r w:rsidR="00FF48D4" w:rsidRPr="00C53A3F">
        <w:rPr>
          <w:sz w:val="18"/>
          <w:szCs w:val="18"/>
        </w:rPr>
        <w:t>Adobe C</w:t>
      </w:r>
      <w:r w:rsidR="001D56DC" w:rsidRPr="00C53A3F">
        <w:rPr>
          <w:sz w:val="18"/>
          <w:szCs w:val="18"/>
        </w:rPr>
        <w:t>reative</w:t>
      </w:r>
      <w:r w:rsidR="00D34F4D" w:rsidRPr="00C53A3F">
        <w:rPr>
          <w:sz w:val="18"/>
          <w:szCs w:val="18"/>
        </w:rPr>
        <w:t xml:space="preserve"> Suite.</w:t>
      </w:r>
    </w:p>
    <w:bookmarkEnd w:id="0"/>
    <w:p w14:paraId="67642C95" w14:textId="3F445D85" w:rsidR="00CE1641" w:rsidRDefault="00CE1641">
      <w:pPr>
        <w:pStyle w:val="BodyText"/>
        <w:rPr>
          <w:sz w:val="24"/>
        </w:rPr>
      </w:pPr>
    </w:p>
    <w:p w14:paraId="090F501C" w14:textId="4405F259" w:rsidR="00CE1641" w:rsidRPr="00D72568" w:rsidRDefault="00447AE1" w:rsidP="00294F65">
      <w:pPr>
        <w:pStyle w:val="Heading1"/>
        <w:spacing w:before="198" w:after="23"/>
        <w:ind w:left="229" w:right="237"/>
        <w:jc w:val="center"/>
      </w:pPr>
      <w:r w:rsidRPr="00D72568">
        <w:t>PROFESSIONAL EXPERIENCE</w:t>
      </w:r>
    </w:p>
    <w:p w14:paraId="332F0BA3" w14:textId="77777777" w:rsidR="006C322A" w:rsidRDefault="006C322A">
      <w:pPr>
        <w:pStyle w:val="Heading1"/>
        <w:spacing w:before="198" w:after="23"/>
        <w:ind w:left="229"/>
        <w:rPr>
          <w:u w:val="none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9"/>
        <w:gridCol w:w="8703"/>
        <w:gridCol w:w="14"/>
      </w:tblGrid>
      <w:tr w:rsidR="008144A8" w14:paraId="1B27D574" w14:textId="77777777" w:rsidTr="00A8032E">
        <w:trPr>
          <w:trHeight w:val="1727"/>
        </w:trPr>
        <w:tc>
          <w:tcPr>
            <w:tcW w:w="2048" w:type="dxa"/>
          </w:tcPr>
          <w:p w14:paraId="22B64112" w14:textId="7FE1F4C2" w:rsidR="008144A8" w:rsidRDefault="008144A8" w:rsidP="008144A8">
            <w:pPr>
              <w:pStyle w:val="TableParagraph"/>
              <w:ind w:left="200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Credit Suisse</w:t>
            </w:r>
            <w:r>
              <w:rPr>
                <w:b/>
                <w:sz w:val="20"/>
              </w:rPr>
              <w:t>, London</w:t>
            </w:r>
          </w:p>
          <w:p w14:paraId="44EB1F30" w14:textId="29688080" w:rsidR="008144A8" w:rsidRDefault="008144A8" w:rsidP="008144A8">
            <w:pPr>
              <w:pStyle w:val="TableParagraph"/>
              <w:ind w:left="200" w:right="11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Jan</w:t>
            </w:r>
            <w:r w:rsidRPr="00065DC3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>
              <w:rPr>
                <w:bCs/>
                <w:i/>
                <w:iCs/>
                <w:sz w:val="20"/>
                <w:szCs w:val="20"/>
              </w:rPr>
              <w:t xml:space="preserve"> – </w:t>
            </w:r>
            <w:r>
              <w:rPr>
                <w:bCs/>
                <w:i/>
                <w:iCs/>
                <w:sz w:val="20"/>
                <w:szCs w:val="20"/>
              </w:rPr>
              <w:t>Present</w:t>
            </w:r>
          </w:p>
          <w:p w14:paraId="56B1B8E8" w14:textId="0B185181" w:rsidR="008144A8" w:rsidRDefault="008144A8" w:rsidP="008144A8">
            <w:pPr>
              <w:pStyle w:val="TableParagraph"/>
              <w:ind w:left="200" w:right="118"/>
              <w:rPr>
                <w:b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(Contract)</w:t>
            </w:r>
          </w:p>
        </w:tc>
        <w:tc>
          <w:tcPr>
            <w:tcW w:w="8726" w:type="dxa"/>
            <w:gridSpan w:val="3"/>
          </w:tcPr>
          <w:p w14:paraId="6B8361DB" w14:textId="28E774F3" w:rsidR="00167EDF" w:rsidRDefault="00167EDF" w:rsidP="00167EDF">
            <w:pPr>
              <w:pStyle w:val="TableParagraph"/>
              <w:ind w:left="136"/>
              <w:rPr>
                <w:bCs/>
                <w:sz w:val="18"/>
                <w:szCs w:val="20"/>
              </w:rPr>
            </w:pPr>
            <w:r>
              <w:rPr>
                <w:b/>
                <w:sz w:val="20"/>
              </w:rPr>
              <w:t xml:space="preserve">Events </w:t>
            </w:r>
            <w:r w:rsidR="00A62AC2">
              <w:rPr>
                <w:b/>
                <w:sz w:val="20"/>
              </w:rPr>
              <w:t>and Live Marketing Planner</w:t>
            </w:r>
          </w:p>
          <w:p w14:paraId="3DDDEF0E" w14:textId="0ECE1E51" w:rsidR="008144A8" w:rsidRDefault="00167EDF" w:rsidP="00A8032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Complete ownership in</w:t>
            </w:r>
            <w:r w:rsidRPr="00167EDF">
              <w:rPr>
                <w:sz w:val="18"/>
              </w:rPr>
              <w:t xml:space="preserve"> planning, </w:t>
            </w:r>
            <w:r>
              <w:rPr>
                <w:sz w:val="18"/>
              </w:rPr>
              <w:t>marketing</w:t>
            </w:r>
            <w:r w:rsidRPr="00167EDF">
              <w:rPr>
                <w:sz w:val="18"/>
              </w:rPr>
              <w:t xml:space="preserve">, branding, </w:t>
            </w:r>
            <w:r>
              <w:rPr>
                <w:sz w:val="18"/>
              </w:rPr>
              <w:t xml:space="preserve">communications, </w:t>
            </w:r>
            <w:proofErr w:type="gramStart"/>
            <w:r>
              <w:rPr>
                <w:sz w:val="18"/>
              </w:rPr>
              <w:t>AV</w:t>
            </w:r>
            <w:proofErr w:type="gramEnd"/>
            <w:r w:rsidRPr="00167EDF">
              <w:rPr>
                <w:sz w:val="18"/>
              </w:rPr>
              <w:t xml:space="preserve"> and creative production</w:t>
            </w:r>
            <w:r>
              <w:rPr>
                <w:sz w:val="18"/>
              </w:rPr>
              <w:t xml:space="preserve"> for UHNW client events held at the National Gallery. Responsibilities</w:t>
            </w:r>
            <w:r w:rsidR="00E46F30">
              <w:rPr>
                <w:sz w:val="18"/>
              </w:rPr>
              <w:t xml:space="preserve"> and achievements</w:t>
            </w:r>
            <w:r>
              <w:rPr>
                <w:sz w:val="18"/>
              </w:rPr>
              <w:t xml:space="preserve"> extend to:</w:t>
            </w:r>
          </w:p>
          <w:p w14:paraId="64C97C0B" w14:textId="77777777" w:rsidR="006E4009" w:rsidRDefault="006E4009" w:rsidP="00A8032E">
            <w:pPr>
              <w:pStyle w:val="TableParagraph"/>
              <w:ind w:left="136"/>
              <w:rPr>
                <w:sz w:val="18"/>
              </w:rPr>
            </w:pPr>
          </w:p>
          <w:p w14:paraId="20A89C52" w14:textId="1AB5033B" w:rsidR="006E4009" w:rsidRPr="00EF40AC" w:rsidRDefault="00E46F30" w:rsidP="006E4009">
            <w:pPr>
              <w:pStyle w:val="Table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Cs/>
                <w:sz w:val="18"/>
                <w:szCs w:val="20"/>
              </w:rPr>
              <w:t xml:space="preserve">Implemented a </w:t>
            </w:r>
            <w:proofErr w:type="spellStart"/>
            <w:r>
              <w:rPr>
                <w:bCs/>
                <w:sz w:val="18"/>
                <w:szCs w:val="20"/>
              </w:rPr>
              <w:t>self portrait</w:t>
            </w:r>
            <w:proofErr w:type="spellEnd"/>
            <w:r>
              <w:rPr>
                <w:bCs/>
                <w:sz w:val="18"/>
                <w:szCs w:val="20"/>
              </w:rPr>
              <w:t xml:space="preserve"> idea to drive employee engagement for the arts sponsorship by running a firm wide competition which was supported by the MD for the Culture and D&amp;I team.</w:t>
            </w:r>
          </w:p>
          <w:p w14:paraId="309455D8" w14:textId="0DDA935A" w:rsidR="006E4009" w:rsidRPr="007C11A4" w:rsidRDefault="00303289" w:rsidP="006E4009">
            <w:pPr>
              <w:pStyle w:val="Table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Cs/>
                <w:sz w:val="18"/>
                <w:szCs w:val="20"/>
              </w:rPr>
              <w:t>From concept to delivery, management of Credit Suisse’s’ European conferences</w:t>
            </w:r>
          </w:p>
          <w:p w14:paraId="7B0F75D1" w14:textId="0628C2E5" w:rsidR="006E4009" w:rsidRDefault="006E4009" w:rsidP="00A8032E">
            <w:pPr>
              <w:pStyle w:val="TableParagraph"/>
              <w:ind w:left="136"/>
              <w:rPr>
                <w:b/>
                <w:sz w:val="20"/>
              </w:rPr>
            </w:pPr>
          </w:p>
        </w:tc>
      </w:tr>
      <w:tr w:rsidR="00A8032E" w14:paraId="54D3B844" w14:textId="77777777" w:rsidTr="00A8032E">
        <w:trPr>
          <w:trHeight w:val="1727"/>
        </w:trPr>
        <w:tc>
          <w:tcPr>
            <w:tcW w:w="2048" w:type="dxa"/>
          </w:tcPr>
          <w:p w14:paraId="708072E6" w14:textId="77777777" w:rsidR="00A8032E" w:rsidRDefault="00A8032E">
            <w:pPr>
              <w:pStyle w:val="TableParagraph"/>
              <w:ind w:left="200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FIRST at Goldman Sachs, London</w:t>
            </w:r>
          </w:p>
          <w:p w14:paraId="2A6664FD" w14:textId="2E29BAD7" w:rsidR="00A8032E" w:rsidRDefault="00A8032E" w:rsidP="00A8032E">
            <w:pPr>
              <w:pStyle w:val="TableParagraph"/>
              <w:ind w:left="200" w:right="11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Aug</w:t>
            </w:r>
            <w:r w:rsidRPr="00065DC3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2021 </w:t>
            </w:r>
            <w:r w:rsidR="00B048D9">
              <w:rPr>
                <w:bCs/>
                <w:i/>
                <w:iCs/>
                <w:sz w:val="20"/>
                <w:szCs w:val="20"/>
              </w:rPr>
              <w:t>–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B048D9">
              <w:rPr>
                <w:bCs/>
                <w:i/>
                <w:iCs/>
                <w:sz w:val="20"/>
                <w:szCs w:val="20"/>
              </w:rPr>
              <w:t>October 2021</w:t>
            </w:r>
          </w:p>
          <w:p w14:paraId="77366274" w14:textId="353D059E" w:rsidR="00A8032E" w:rsidRDefault="00A8032E" w:rsidP="00A8032E">
            <w:pPr>
              <w:pStyle w:val="TableParagraph"/>
              <w:ind w:left="200" w:right="118"/>
              <w:rPr>
                <w:b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(Contract)</w:t>
            </w:r>
          </w:p>
        </w:tc>
        <w:tc>
          <w:tcPr>
            <w:tcW w:w="8726" w:type="dxa"/>
            <w:gridSpan w:val="3"/>
          </w:tcPr>
          <w:p w14:paraId="6543112F" w14:textId="7C163F35" w:rsidR="00A8032E" w:rsidRDefault="00A8032E" w:rsidP="00A8032E">
            <w:pPr>
              <w:pStyle w:val="TableParagraph"/>
              <w:ind w:left="136"/>
              <w:rPr>
                <w:bCs/>
                <w:sz w:val="18"/>
                <w:szCs w:val="20"/>
              </w:rPr>
            </w:pPr>
            <w:r>
              <w:rPr>
                <w:b/>
                <w:sz w:val="20"/>
              </w:rPr>
              <w:t>Events Project Manager</w:t>
            </w:r>
          </w:p>
          <w:p w14:paraId="5E4BC484" w14:textId="77777777" w:rsidR="00486D1E" w:rsidRDefault="00A8032E" w:rsidP="00A8032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 xml:space="preserve">Project lead delivering multiple </w:t>
            </w:r>
            <w:proofErr w:type="gramStart"/>
            <w:r>
              <w:rPr>
                <w:sz w:val="18"/>
              </w:rPr>
              <w:t>end</w:t>
            </w:r>
            <w:proofErr w:type="gramEnd"/>
            <w:r>
              <w:rPr>
                <w:sz w:val="18"/>
              </w:rPr>
              <w:t xml:space="preserve"> to end events for Goldman Sachs employees and clients at </w:t>
            </w:r>
          </w:p>
          <w:p w14:paraId="453F1197" w14:textId="57705233" w:rsidR="00A8032E" w:rsidRDefault="00A8032E" w:rsidP="00A8032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all levels</w:t>
            </w:r>
            <w:r w:rsidR="00486D1E">
              <w:rPr>
                <w:sz w:val="18"/>
              </w:rPr>
              <w:t xml:space="preserve"> (virtual/hybrid/in-person)</w:t>
            </w:r>
            <w:r w:rsidR="005911A4">
              <w:rPr>
                <w:sz w:val="18"/>
              </w:rPr>
              <w:t xml:space="preserve"> </w:t>
            </w:r>
            <w:proofErr w:type="spellStart"/>
            <w:r w:rsidR="005911A4">
              <w:rPr>
                <w:sz w:val="18"/>
              </w:rPr>
              <w:t>inc</w:t>
            </w:r>
            <w:proofErr w:type="spellEnd"/>
            <w:r w:rsidR="005911A4">
              <w:rPr>
                <w:sz w:val="18"/>
              </w:rPr>
              <w:t xml:space="preserve"> MedTech Live, </w:t>
            </w:r>
            <w:proofErr w:type="gramStart"/>
            <w:r w:rsidR="005911A4">
              <w:rPr>
                <w:sz w:val="18"/>
              </w:rPr>
              <w:t>Launch</w:t>
            </w:r>
            <w:proofErr w:type="gramEnd"/>
            <w:r w:rsidR="005911A4">
              <w:rPr>
                <w:sz w:val="18"/>
              </w:rPr>
              <w:t xml:space="preserve"> with GS leveraging the</w:t>
            </w:r>
            <w:r w:rsidR="005911A4" w:rsidRPr="005911A4">
              <w:rPr>
                <w:sz w:val="18"/>
              </w:rPr>
              <w:t xml:space="preserve"> breadth and depth of the GS network to increase capital for underrepresented entrepreneurs and investors globally.</w:t>
            </w:r>
          </w:p>
          <w:p w14:paraId="3139D738" w14:textId="77777777" w:rsidR="00EF40AC" w:rsidRDefault="00EF40AC" w:rsidP="00A8032E">
            <w:pPr>
              <w:pStyle w:val="TableParagraph"/>
              <w:ind w:left="136"/>
              <w:rPr>
                <w:b/>
                <w:sz w:val="20"/>
              </w:rPr>
            </w:pPr>
          </w:p>
          <w:p w14:paraId="1E055299" w14:textId="5601B3E1" w:rsidR="00EF40AC" w:rsidRPr="00EF40AC" w:rsidRDefault="00EF40AC" w:rsidP="00EF40AC">
            <w:pPr>
              <w:pStyle w:val="Table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Cs/>
                <w:sz w:val="18"/>
                <w:szCs w:val="20"/>
              </w:rPr>
              <w:t xml:space="preserve">Project lead management of all assigned </w:t>
            </w:r>
            <w:r w:rsidR="00B934AB">
              <w:rPr>
                <w:bCs/>
                <w:sz w:val="18"/>
                <w:szCs w:val="20"/>
              </w:rPr>
              <w:t>conferences</w:t>
            </w:r>
            <w:r>
              <w:rPr>
                <w:bCs/>
                <w:sz w:val="18"/>
                <w:szCs w:val="20"/>
              </w:rPr>
              <w:t xml:space="preserve">, events and on-campus events from inception to execution including HNW client events, Virtual/Hybrid </w:t>
            </w:r>
            <w:proofErr w:type="gramStart"/>
            <w:r>
              <w:rPr>
                <w:bCs/>
                <w:sz w:val="18"/>
                <w:szCs w:val="20"/>
              </w:rPr>
              <w:t>conferences</w:t>
            </w:r>
            <w:proofErr w:type="gramEnd"/>
          </w:p>
          <w:p w14:paraId="5AE0E1FA" w14:textId="1E89718C" w:rsidR="00EF40AC" w:rsidRPr="007C11A4" w:rsidRDefault="00EF40AC" w:rsidP="00EF40AC">
            <w:pPr>
              <w:pStyle w:val="Table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Cs/>
                <w:sz w:val="18"/>
                <w:szCs w:val="20"/>
              </w:rPr>
              <w:t>Client</w:t>
            </w:r>
            <w:r w:rsidR="007C11A4">
              <w:rPr>
                <w:bCs/>
                <w:sz w:val="18"/>
                <w:szCs w:val="20"/>
              </w:rPr>
              <w:t xml:space="preserve">, </w:t>
            </w:r>
            <w:r>
              <w:rPr>
                <w:bCs/>
                <w:sz w:val="18"/>
                <w:szCs w:val="20"/>
              </w:rPr>
              <w:t>stakeholder</w:t>
            </w:r>
            <w:r w:rsidR="007C11A4">
              <w:rPr>
                <w:bCs/>
                <w:sz w:val="18"/>
                <w:szCs w:val="20"/>
              </w:rPr>
              <w:t xml:space="preserve"> and </w:t>
            </w:r>
            <w:proofErr w:type="gramStart"/>
            <w:r w:rsidR="007C11A4">
              <w:rPr>
                <w:bCs/>
                <w:sz w:val="18"/>
                <w:szCs w:val="20"/>
              </w:rPr>
              <w:t>third party</w:t>
            </w:r>
            <w:proofErr w:type="gramEnd"/>
            <w:r w:rsidR="007C11A4">
              <w:rPr>
                <w:bCs/>
                <w:sz w:val="18"/>
                <w:szCs w:val="20"/>
              </w:rPr>
              <w:t xml:space="preserve"> vendor</w:t>
            </w:r>
            <w:r>
              <w:rPr>
                <w:bCs/>
                <w:sz w:val="18"/>
                <w:szCs w:val="20"/>
              </w:rPr>
              <w:t xml:space="preserve"> management at the highest level</w:t>
            </w:r>
          </w:p>
          <w:p w14:paraId="372D47AA" w14:textId="4DFBE5BA" w:rsidR="007C11A4" w:rsidRPr="007C11A4" w:rsidRDefault="007C11A4" w:rsidP="00EF40AC">
            <w:pPr>
              <w:pStyle w:val="Table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Cs/>
                <w:sz w:val="18"/>
                <w:szCs w:val="20"/>
              </w:rPr>
              <w:t>Project budget creation</w:t>
            </w:r>
            <w:r w:rsidR="008E1F2A">
              <w:rPr>
                <w:bCs/>
                <w:sz w:val="18"/>
                <w:szCs w:val="20"/>
              </w:rPr>
              <w:t xml:space="preserve">, </w:t>
            </w:r>
            <w:proofErr w:type="gramStart"/>
            <w:r w:rsidR="008E1F2A">
              <w:rPr>
                <w:bCs/>
                <w:sz w:val="18"/>
                <w:szCs w:val="20"/>
              </w:rPr>
              <w:t>negotiation</w:t>
            </w:r>
            <w:proofErr w:type="gramEnd"/>
            <w:r>
              <w:rPr>
                <w:bCs/>
                <w:sz w:val="18"/>
                <w:szCs w:val="20"/>
              </w:rPr>
              <w:t xml:space="preserve"> and reconciliation </w:t>
            </w:r>
          </w:p>
          <w:p w14:paraId="7C6BF645" w14:textId="19D5B92A" w:rsidR="007C11A4" w:rsidRDefault="007C11A4" w:rsidP="007C11A4">
            <w:pPr>
              <w:pStyle w:val="TableParagraph"/>
              <w:rPr>
                <w:b/>
                <w:sz w:val="20"/>
              </w:rPr>
            </w:pPr>
          </w:p>
        </w:tc>
      </w:tr>
      <w:tr w:rsidR="00CC02FB" w14:paraId="3B058609" w14:textId="77777777" w:rsidTr="00D16996">
        <w:trPr>
          <w:trHeight w:val="1409"/>
        </w:trPr>
        <w:tc>
          <w:tcPr>
            <w:tcW w:w="2048" w:type="dxa"/>
          </w:tcPr>
          <w:p w14:paraId="387D1A14" w14:textId="0FC0379A" w:rsidR="00CC02FB" w:rsidRDefault="00B048D9">
            <w:pPr>
              <w:pStyle w:val="TableParagraph"/>
              <w:ind w:left="200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Stuart D Humphreys Ltd</w:t>
            </w:r>
            <w:r w:rsidR="000E2A7B">
              <w:rPr>
                <w:b/>
                <w:sz w:val="20"/>
              </w:rPr>
              <w:t>, London</w:t>
            </w:r>
          </w:p>
          <w:p w14:paraId="2315EE40" w14:textId="267DF0B3" w:rsidR="000E2A7B" w:rsidRDefault="00511F2F" w:rsidP="000E2A7B">
            <w:pPr>
              <w:pStyle w:val="TableParagraph"/>
              <w:ind w:left="200" w:right="11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Jan</w:t>
            </w:r>
            <w:r w:rsidR="000E2A7B" w:rsidRPr="00065DC3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2021 - Present</w:t>
            </w:r>
          </w:p>
          <w:p w14:paraId="5D01E27F" w14:textId="03659689" w:rsidR="000E2A7B" w:rsidRDefault="000E2A7B" w:rsidP="000E2A7B">
            <w:pPr>
              <w:pStyle w:val="TableParagraph"/>
              <w:ind w:left="200" w:right="118"/>
              <w:rPr>
                <w:b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 w:rsidR="00B048D9">
              <w:rPr>
                <w:bCs/>
                <w:i/>
                <w:iCs/>
                <w:sz w:val="20"/>
                <w:szCs w:val="20"/>
              </w:rPr>
              <w:t>Freelance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26" w:type="dxa"/>
            <w:gridSpan w:val="3"/>
          </w:tcPr>
          <w:p w14:paraId="302659D5" w14:textId="5898C03B" w:rsidR="00C53A3F" w:rsidRDefault="00B048D9" w:rsidP="00233A0A">
            <w:pPr>
              <w:pStyle w:val="TableParagraph"/>
              <w:ind w:left="136"/>
              <w:rPr>
                <w:bCs/>
                <w:sz w:val="18"/>
                <w:szCs w:val="20"/>
              </w:rPr>
            </w:pPr>
            <w:r>
              <w:rPr>
                <w:b/>
                <w:sz w:val="20"/>
              </w:rPr>
              <w:t xml:space="preserve">Director – </w:t>
            </w:r>
            <w:r w:rsidR="00C53A3F">
              <w:rPr>
                <w:b/>
                <w:sz w:val="20"/>
              </w:rPr>
              <w:t>E</w:t>
            </w:r>
            <w:r w:rsidR="00EB387D">
              <w:rPr>
                <w:b/>
                <w:sz w:val="20"/>
              </w:rPr>
              <w:t>vents</w:t>
            </w:r>
            <w:r>
              <w:rPr>
                <w:b/>
                <w:sz w:val="20"/>
              </w:rPr>
              <w:t>, Experiential</w:t>
            </w:r>
            <w:r w:rsidR="00EB387D">
              <w:rPr>
                <w:b/>
                <w:sz w:val="20"/>
              </w:rPr>
              <w:t xml:space="preserve"> and </w:t>
            </w:r>
            <w:r w:rsidR="00C53A3F">
              <w:rPr>
                <w:b/>
                <w:sz w:val="20"/>
              </w:rPr>
              <w:t>V</w:t>
            </w:r>
            <w:r w:rsidR="00EB387D">
              <w:rPr>
                <w:b/>
                <w:sz w:val="20"/>
              </w:rPr>
              <w:t xml:space="preserve">ideo </w:t>
            </w:r>
            <w:r w:rsidR="00C53A3F">
              <w:rPr>
                <w:b/>
                <w:sz w:val="20"/>
              </w:rPr>
              <w:t>E</w:t>
            </w:r>
            <w:r w:rsidR="00EB387D">
              <w:rPr>
                <w:b/>
                <w:sz w:val="20"/>
              </w:rPr>
              <w:t>ditor</w:t>
            </w:r>
          </w:p>
          <w:p w14:paraId="2C5B0618" w14:textId="166A3051" w:rsidR="00511F2F" w:rsidRPr="00511F2F" w:rsidRDefault="00511F2F" w:rsidP="00C53A3F">
            <w:pPr>
              <w:pStyle w:val="TableParagraph"/>
              <w:numPr>
                <w:ilvl w:val="0"/>
                <w:numId w:val="11"/>
              </w:numPr>
              <w:rPr>
                <w:bCs/>
                <w:sz w:val="20"/>
              </w:rPr>
            </w:pPr>
            <w:r w:rsidRPr="00511F2F">
              <w:rPr>
                <w:bCs/>
                <w:sz w:val="18"/>
                <w:szCs w:val="20"/>
              </w:rPr>
              <w:t xml:space="preserve">Providing </w:t>
            </w:r>
            <w:r w:rsidR="00C82008">
              <w:rPr>
                <w:bCs/>
                <w:sz w:val="18"/>
                <w:szCs w:val="20"/>
              </w:rPr>
              <w:t xml:space="preserve">events consultation and </w:t>
            </w:r>
            <w:r w:rsidRPr="00511F2F">
              <w:rPr>
                <w:bCs/>
                <w:sz w:val="18"/>
                <w:szCs w:val="20"/>
              </w:rPr>
              <w:t>video editing services</w:t>
            </w:r>
            <w:r w:rsidR="00D16996">
              <w:rPr>
                <w:bCs/>
                <w:sz w:val="18"/>
                <w:szCs w:val="20"/>
              </w:rPr>
              <w:t xml:space="preserve"> for</w:t>
            </w:r>
            <w:r w:rsidR="0038331A">
              <w:rPr>
                <w:bCs/>
                <w:sz w:val="18"/>
                <w:szCs w:val="20"/>
              </w:rPr>
              <w:t xml:space="preserve"> </w:t>
            </w:r>
            <w:r w:rsidR="00C82008">
              <w:rPr>
                <w:bCs/>
                <w:sz w:val="18"/>
                <w:szCs w:val="20"/>
              </w:rPr>
              <w:t xml:space="preserve">events and content to </w:t>
            </w:r>
            <w:r w:rsidR="0038331A">
              <w:rPr>
                <w:bCs/>
                <w:sz w:val="18"/>
                <w:szCs w:val="20"/>
              </w:rPr>
              <w:t>use on</w:t>
            </w:r>
            <w:r w:rsidR="00D16996">
              <w:rPr>
                <w:bCs/>
                <w:sz w:val="18"/>
                <w:szCs w:val="20"/>
              </w:rPr>
              <w:t xml:space="preserve"> social media platforms</w:t>
            </w:r>
            <w:r w:rsidRPr="00511F2F">
              <w:rPr>
                <w:bCs/>
                <w:sz w:val="18"/>
                <w:szCs w:val="20"/>
              </w:rPr>
              <w:t xml:space="preserve"> using Adobe Creative (Premiere and After Effects)</w:t>
            </w:r>
            <w:r w:rsidR="00C82008">
              <w:rPr>
                <w:bCs/>
                <w:sz w:val="18"/>
                <w:szCs w:val="20"/>
              </w:rPr>
              <w:t>. C</w:t>
            </w:r>
            <w:r w:rsidRPr="00511F2F">
              <w:rPr>
                <w:bCs/>
                <w:sz w:val="18"/>
                <w:szCs w:val="20"/>
              </w:rPr>
              <w:t>lients</w:t>
            </w:r>
            <w:r w:rsidR="00C82008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C82008">
              <w:rPr>
                <w:bCs/>
                <w:sz w:val="18"/>
                <w:szCs w:val="20"/>
              </w:rPr>
              <w:t>inc</w:t>
            </w:r>
            <w:proofErr w:type="spellEnd"/>
            <w:r w:rsidR="00C82008">
              <w:rPr>
                <w:bCs/>
                <w:sz w:val="18"/>
                <w:szCs w:val="20"/>
              </w:rPr>
              <w:t xml:space="preserve"> </w:t>
            </w:r>
            <w:r w:rsidR="00035BEC">
              <w:rPr>
                <w:bCs/>
                <w:sz w:val="18"/>
                <w:szCs w:val="20"/>
              </w:rPr>
              <w:t>Financial Times, Event Concept</w:t>
            </w:r>
            <w:r w:rsidR="00E46458">
              <w:rPr>
                <w:bCs/>
                <w:sz w:val="18"/>
                <w:szCs w:val="20"/>
              </w:rPr>
              <w:t xml:space="preserve">, </w:t>
            </w:r>
            <w:proofErr w:type="gramStart"/>
            <w:r w:rsidR="00035BEC">
              <w:rPr>
                <w:bCs/>
                <w:sz w:val="18"/>
                <w:szCs w:val="20"/>
              </w:rPr>
              <w:t>Xerox</w:t>
            </w:r>
            <w:proofErr w:type="gramEnd"/>
            <w:r w:rsidR="00C82008">
              <w:rPr>
                <w:bCs/>
                <w:sz w:val="18"/>
                <w:szCs w:val="20"/>
              </w:rPr>
              <w:t xml:space="preserve"> and Barclays</w:t>
            </w:r>
            <w:r w:rsidR="00035BEC">
              <w:rPr>
                <w:bCs/>
                <w:sz w:val="18"/>
                <w:szCs w:val="20"/>
              </w:rPr>
              <w:t>.</w:t>
            </w:r>
          </w:p>
        </w:tc>
      </w:tr>
      <w:tr w:rsidR="00233A0A" w14:paraId="7E5FC27A" w14:textId="77777777" w:rsidTr="00D4136B">
        <w:trPr>
          <w:trHeight w:val="2396"/>
        </w:trPr>
        <w:tc>
          <w:tcPr>
            <w:tcW w:w="2048" w:type="dxa"/>
          </w:tcPr>
          <w:p w14:paraId="0DCEDA5C" w14:textId="77777777" w:rsidR="00233A0A" w:rsidRDefault="00233A0A">
            <w:pPr>
              <w:pStyle w:val="TableParagraph"/>
              <w:ind w:left="200" w:right="118"/>
              <w:rPr>
                <w:b/>
                <w:sz w:val="20"/>
              </w:rPr>
            </w:pPr>
            <w:bookmarkStart w:id="1" w:name="_Hlk53997279"/>
            <w:r>
              <w:rPr>
                <w:b/>
                <w:sz w:val="20"/>
              </w:rPr>
              <w:t>Financial Times Ltd, London</w:t>
            </w:r>
          </w:p>
          <w:p w14:paraId="1CD65857" w14:textId="77777777" w:rsidR="00233A0A" w:rsidRDefault="00233A0A">
            <w:pPr>
              <w:pStyle w:val="TableParagraph"/>
              <w:ind w:left="200" w:right="118"/>
              <w:rPr>
                <w:bCs/>
                <w:i/>
                <w:iCs/>
                <w:sz w:val="20"/>
                <w:szCs w:val="20"/>
              </w:rPr>
            </w:pPr>
            <w:r w:rsidRPr="00065DC3">
              <w:rPr>
                <w:bCs/>
                <w:i/>
                <w:iCs/>
                <w:sz w:val="20"/>
                <w:szCs w:val="20"/>
              </w:rPr>
              <w:t xml:space="preserve">Sept </w:t>
            </w:r>
            <w:r w:rsidR="00460EFA">
              <w:rPr>
                <w:bCs/>
                <w:i/>
                <w:iCs/>
                <w:sz w:val="20"/>
                <w:szCs w:val="20"/>
              </w:rPr>
              <w:t>– Dec 2020</w:t>
            </w:r>
          </w:p>
          <w:p w14:paraId="2B036944" w14:textId="18B76D6A" w:rsidR="00460EFA" w:rsidRPr="00065DC3" w:rsidRDefault="00460EFA">
            <w:pPr>
              <w:pStyle w:val="TableParagraph"/>
              <w:ind w:left="200" w:right="11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(Contract)</w:t>
            </w:r>
          </w:p>
        </w:tc>
        <w:tc>
          <w:tcPr>
            <w:tcW w:w="8726" w:type="dxa"/>
            <w:gridSpan w:val="3"/>
          </w:tcPr>
          <w:p w14:paraId="27D7CAFC" w14:textId="777DBF44" w:rsidR="00233A0A" w:rsidRDefault="00233A0A" w:rsidP="00233A0A">
            <w:pPr>
              <w:pStyle w:val="TableParagraph"/>
              <w:ind w:left="136"/>
              <w:rPr>
                <w:b/>
                <w:sz w:val="20"/>
              </w:rPr>
            </w:pPr>
            <w:bookmarkStart w:id="2" w:name="_Hlk53997293"/>
            <w:r>
              <w:rPr>
                <w:b/>
                <w:sz w:val="20"/>
              </w:rPr>
              <w:t>Marketing Manager</w:t>
            </w:r>
          </w:p>
          <w:p w14:paraId="46B3B421" w14:textId="45FEC1F4" w:rsidR="00233A0A" w:rsidRDefault="00DD7B70" w:rsidP="00233A0A">
            <w:pPr>
              <w:pStyle w:val="TableParagraph"/>
              <w:spacing w:before="3"/>
              <w:ind w:left="136" w:right="271"/>
              <w:rPr>
                <w:sz w:val="18"/>
              </w:rPr>
            </w:pPr>
            <w:r>
              <w:rPr>
                <w:sz w:val="18"/>
              </w:rPr>
              <w:t>Working alongside the head of marketing</w:t>
            </w:r>
            <w:r w:rsidR="00233A0A">
              <w:rPr>
                <w:sz w:val="18"/>
              </w:rPr>
              <w:t xml:space="preserve"> within the FT</w:t>
            </w:r>
            <w:r>
              <w:rPr>
                <w:sz w:val="18"/>
              </w:rPr>
              <w:t xml:space="preserve"> </w:t>
            </w:r>
            <w:r w:rsidR="00233A0A">
              <w:rPr>
                <w:sz w:val="18"/>
              </w:rPr>
              <w:t>Live team</w:t>
            </w:r>
            <w:r>
              <w:rPr>
                <w:sz w:val="18"/>
              </w:rPr>
              <w:t xml:space="preserve"> delivering virtual events</w:t>
            </w:r>
            <w:r w:rsidR="0098551E">
              <w:rPr>
                <w:sz w:val="18"/>
              </w:rPr>
              <w:t>, social media video edits</w:t>
            </w:r>
            <w:r>
              <w:rPr>
                <w:sz w:val="18"/>
              </w:rPr>
              <w:t xml:space="preserve"> and digital marketing</w:t>
            </w:r>
            <w:r w:rsidR="005C1CA2">
              <w:rPr>
                <w:sz w:val="18"/>
              </w:rPr>
              <w:t xml:space="preserve"> for events that </w:t>
            </w:r>
            <w:r w:rsidR="0038331A">
              <w:rPr>
                <w:sz w:val="18"/>
              </w:rPr>
              <w:t>were</w:t>
            </w:r>
            <w:r w:rsidR="005C1CA2">
              <w:rPr>
                <w:sz w:val="18"/>
              </w:rPr>
              <w:t xml:space="preserve"> attended by 600-50,000 clients, CEOs, policy makers and global industry leads</w:t>
            </w:r>
            <w:r>
              <w:rPr>
                <w:sz w:val="18"/>
              </w:rPr>
              <w:t>:</w:t>
            </w:r>
          </w:p>
          <w:p w14:paraId="0EEFD322" w14:textId="77777777" w:rsidR="00DD7B70" w:rsidRDefault="00DD7B70" w:rsidP="00233A0A">
            <w:pPr>
              <w:pStyle w:val="TableParagraph"/>
              <w:spacing w:before="3"/>
              <w:ind w:left="136" w:right="271"/>
              <w:rPr>
                <w:sz w:val="18"/>
              </w:rPr>
            </w:pPr>
          </w:p>
          <w:p w14:paraId="0F61FA1C" w14:textId="69BE5022" w:rsidR="00DD7B70" w:rsidRDefault="00671FC1" w:rsidP="00DD7B70">
            <w:pPr>
              <w:pStyle w:val="TableParagraph"/>
              <w:numPr>
                <w:ilvl w:val="0"/>
                <w:numId w:val="6"/>
              </w:numPr>
              <w:spacing w:before="3"/>
              <w:ind w:right="27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Creation and management of FT’s d</w:t>
            </w:r>
            <w:r w:rsidR="00DD7B70">
              <w:rPr>
                <w:bCs/>
                <w:sz w:val="18"/>
                <w:szCs w:val="18"/>
              </w:rPr>
              <w:t>igital marketing campaigns</w:t>
            </w:r>
            <w:r>
              <w:rPr>
                <w:bCs/>
                <w:sz w:val="18"/>
                <w:szCs w:val="18"/>
              </w:rPr>
              <w:t xml:space="preserve"> for Women At The Top and The Global Boardroom events</w:t>
            </w:r>
            <w:r w:rsidR="00DD7B70">
              <w:rPr>
                <w:bCs/>
                <w:sz w:val="18"/>
                <w:szCs w:val="18"/>
              </w:rPr>
              <w:t xml:space="preserve"> using the </w:t>
            </w:r>
            <w:proofErr w:type="spellStart"/>
            <w:r w:rsidR="00DD7B70">
              <w:rPr>
                <w:bCs/>
                <w:sz w:val="18"/>
                <w:szCs w:val="18"/>
              </w:rPr>
              <w:t>Bizzabo</w:t>
            </w:r>
            <w:proofErr w:type="spellEnd"/>
            <w:r w:rsidR="00DD7B70">
              <w:rPr>
                <w:bCs/>
                <w:sz w:val="18"/>
                <w:szCs w:val="18"/>
              </w:rPr>
              <w:t xml:space="preserve"> platform</w:t>
            </w:r>
          </w:p>
          <w:p w14:paraId="096C3345" w14:textId="7E16B8CC" w:rsidR="00DD7B70" w:rsidRDefault="00DD7B70" w:rsidP="00DD7B70">
            <w:pPr>
              <w:pStyle w:val="TableParagraph"/>
              <w:numPr>
                <w:ilvl w:val="0"/>
                <w:numId w:val="6"/>
              </w:numPr>
              <w:spacing w:before="3"/>
              <w:ind w:right="27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Virtual event</w:t>
            </w:r>
            <w:r w:rsidR="00A274D9">
              <w:rPr>
                <w:bCs/>
                <w:sz w:val="18"/>
                <w:szCs w:val="18"/>
              </w:rPr>
              <w:t xml:space="preserve"> </w:t>
            </w:r>
            <w:r w:rsidR="0045613F">
              <w:rPr>
                <w:bCs/>
                <w:sz w:val="18"/>
                <w:szCs w:val="18"/>
              </w:rPr>
              <w:t xml:space="preserve">and web </w:t>
            </w:r>
            <w:r w:rsidR="00A274D9">
              <w:rPr>
                <w:bCs/>
                <w:sz w:val="18"/>
                <w:szCs w:val="18"/>
              </w:rPr>
              <w:t>support</w:t>
            </w:r>
            <w:r>
              <w:rPr>
                <w:bCs/>
                <w:sz w:val="18"/>
                <w:szCs w:val="18"/>
              </w:rPr>
              <w:t xml:space="preserve"> using the </w:t>
            </w:r>
            <w:proofErr w:type="spellStart"/>
            <w:r>
              <w:rPr>
                <w:bCs/>
                <w:sz w:val="18"/>
                <w:szCs w:val="18"/>
              </w:rPr>
              <w:t>Bizzabo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platform</w:t>
            </w:r>
            <w:proofErr w:type="gramEnd"/>
          </w:p>
          <w:p w14:paraId="3CEA2A26" w14:textId="262D6A2F" w:rsidR="00DD7B70" w:rsidRPr="00DD7B70" w:rsidRDefault="00DD7B70" w:rsidP="00DD7B70">
            <w:pPr>
              <w:pStyle w:val="TableParagraph"/>
              <w:numPr>
                <w:ilvl w:val="0"/>
                <w:numId w:val="6"/>
              </w:numPr>
              <w:spacing w:before="3"/>
              <w:ind w:right="27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Video editing live event sessions using Adobe Premiere Pro CC</w:t>
            </w:r>
            <w:bookmarkEnd w:id="2"/>
          </w:p>
        </w:tc>
      </w:tr>
      <w:bookmarkEnd w:id="1"/>
      <w:tr w:rsidR="00CE1641" w14:paraId="763F1A3C" w14:textId="77777777" w:rsidTr="00A8032E">
        <w:trPr>
          <w:trHeight w:val="3314"/>
        </w:trPr>
        <w:tc>
          <w:tcPr>
            <w:tcW w:w="2048" w:type="dxa"/>
          </w:tcPr>
          <w:p w14:paraId="2B80FEF1" w14:textId="77777777" w:rsidR="00CE1641" w:rsidRDefault="00447AE1">
            <w:pPr>
              <w:pStyle w:val="TableParagraph"/>
              <w:ind w:left="200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Shell International Ltd, London</w:t>
            </w:r>
          </w:p>
          <w:p w14:paraId="0EC122F2" w14:textId="45935E03" w:rsidR="00CE1641" w:rsidRPr="00065DC3" w:rsidRDefault="00447AE1">
            <w:pPr>
              <w:pStyle w:val="TableParagraph"/>
              <w:spacing w:line="228" w:lineRule="auto"/>
              <w:ind w:left="200" w:right="615" w:hanging="1"/>
              <w:rPr>
                <w:i/>
                <w:sz w:val="20"/>
                <w:szCs w:val="20"/>
              </w:rPr>
            </w:pPr>
            <w:r w:rsidRPr="00065DC3">
              <w:rPr>
                <w:i/>
                <w:sz w:val="20"/>
                <w:szCs w:val="20"/>
              </w:rPr>
              <w:t xml:space="preserve">April 2018 – </w:t>
            </w:r>
            <w:r w:rsidR="005876C8" w:rsidRPr="00065DC3">
              <w:rPr>
                <w:i/>
                <w:sz w:val="20"/>
                <w:szCs w:val="20"/>
              </w:rPr>
              <w:t>June 2020</w:t>
            </w:r>
            <w:r w:rsidRPr="00065DC3">
              <w:rPr>
                <w:i/>
                <w:sz w:val="20"/>
                <w:szCs w:val="20"/>
              </w:rPr>
              <w:t xml:space="preserve"> </w:t>
            </w:r>
            <w:r w:rsidRPr="00065DC3">
              <w:rPr>
                <w:i/>
                <w:w w:val="95"/>
                <w:sz w:val="20"/>
                <w:szCs w:val="20"/>
              </w:rPr>
              <w:t>(Contractor)</w:t>
            </w:r>
          </w:p>
        </w:tc>
        <w:tc>
          <w:tcPr>
            <w:tcW w:w="8726" w:type="dxa"/>
            <w:gridSpan w:val="3"/>
          </w:tcPr>
          <w:p w14:paraId="226644A7" w14:textId="0249704F" w:rsidR="00CE1641" w:rsidRDefault="00EC16BF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Events</w:t>
            </w:r>
            <w:r w:rsidR="00447AE1">
              <w:rPr>
                <w:b/>
                <w:sz w:val="20"/>
              </w:rPr>
              <w:t xml:space="preserve"> Project Manager</w:t>
            </w:r>
          </w:p>
          <w:p w14:paraId="486490FC" w14:textId="5DD684F5" w:rsidR="00CE1641" w:rsidRDefault="005631D5">
            <w:pPr>
              <w:pStyle w:val="TableParagraph"/>
              <w:spacing w:before="3"/>
              <w:ind w:left="136" w:right="271"/>
              <w:rPr>
                <w:sz w:val="18"/>
              </w:rPr>
            </w:pPr>
            <w:r>
              <w:rPr>
                <w:sz w:val="18"/>
              </w:rPr>
              <w:t>Part of</w:t>
            </w:r>
            <w:r w:rsidR="00447AE1">
              <w:rPr>
                <w:sz w:val="18"/>
              </w:rPr>
              <w:t xml:space="preserve"> </w:t>
            </w:r>
            <w:r w:rsidR="00FF19EE">
              <w:rPr>
                <w:sz w:val="18"/>
              </w:rPr>
              <w:t>Shell’s</w:t>
            </w:r>
            <w:r w:rsidR="00447AE1">
              <w:rPr>
                <w:sz w:val="18"/>
              </w:rPr>
              <w:t xml:space="preserve"> in-house creative agency </w:t>
            </w:r>
            <w:r w:rsidR="00FF19EE">
              <w:rPr>
                <w:sz w:val="18"/>
              </w:rPr>
              <w:t>delivering</w:t>
            </w:r>
            <w:r w:rsidR="00447AE1">
              <w:rPr>
                <w:sz w:val="18"/>
              </w:rPr>
              <w:t xml:space="preserve"> end to end </w:t>
            </w:r>
            <w:r w:rsidR="00237F13">
              <w:rPr>
                <w:sz w:val="18"/>
              </w:rPr>
              <w:t xml:space="preserve">account and </w:t>
            </w:r>
            <w:r w:rsidR="00447AE1">
              <w:rPr>
                <w:sz w:val="18"/>
              </w:rPr>
              <w:t xml:space="preserve">project management </w:t>
            </w:r>
            <w:r w:rsidR="00237F13">
              <w:rPr>
                <w:sz w:val="18"/>
              </w:rPr>
              <w:t xml:space="preserve">events </w:t>
            </w:r>
            <w:r w:rsidR="00447AE1">
              <w:rPr>
                <w:sz w:val="18"/>
              </w:rPr>
              <w:t xml:space="preserve">to Shell globally, </w:t>
            </w:r>
            <w:r w:rsidR="00E139C7">
              <w:rPr>
                <w:sz w:val="18"/>
              </w:rPr>
              <w:t xml:space="preserve">whilst </w:t>
            </w:r>
            <w:r w:rsidR="00FF19EE">
              <w:rPr>
                <w:sz w:val="18"/>
              </w:rPr>
              <w:t xml:space="preserve">maintaining and nurturing client relationships to exceed expectations. </w:t>
            </w:r>
          </w:p>
          <w:p w14:paraId="551AF6FA" w14:textId="44759D63" w:rsidR="00CE1641" w:rsidRDefault="00BC7EBC" w:rsidP="00AF727F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End to end </w:t>
            </w:r>
            <w:r w:rsidR="00237F13">
              <w:rPr>
                <w:sz w:val="18"/>
              </w:rPr>
              <w:t xml:space="preserve">account and </w:t>
            </w:r>
            <w:r>
              <w:rPr>
                <w:sz w:val="18"/>
              </w:rPr>
              <w:t xml:space="preserve">project management of </w:t>
            </w:r>
            <w:proofErr w:type="gramStart"/>
            <w:r w:rsidR="00447AE1">
              <w:rPr>
                <w:sz w:val="18"/>
              </w:rPr>
              <w:t>high profile</w:t>
            </w:r>
            <w:proofErr w:type="gramEnd"/>
            <w:r w:rsidR="00447AE1">
              <w:rPr>
                <w:sz w:val="18"/>
              </w:rPr>
              <w:t xml:space="preserve"> global events ranging from 250-500 Shell customers, staff and</w:t>
            </w:r>
            <w:r w:rsidR="00447AE1">
              <w:rPr>
                <w:spacing w:val="-32"/>
                <w:sz w:val="18"/>
              </w:rPr>
              <w:t xml:space="preserve"> </w:t>
            </w:r>
            <w:r w:rsidR="00447AE1">
              <w:rPr>
                <w:sz w:val="18"/>
              </w:rPr>
              <w:t>VIPs</w:t>
            </w:r>
          </w:p>
          <w:p w14:paraId="6F23B581" w14:textId="65039457" w:rsidR="00BB4186" w:rsidRDefault="00BB4186" w:rsidP="00AF727F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Led the VIP Hospitality at Shell’s flagship Make </w:t>
            </w:r>
            <w:proofErr w:type="gramStart"/>
            <w:r>
              <w:rPr>
                <w:sz w:val="18"/>
              </w:rPr>
              <w:t>The</w:t>
            </w:r>
            <w:proofErr w:type="gramEnd"/>
            <w:r>
              <w:rPr>
                <w:sz w:val="18"/>
              </w:rPr>
              <w:t xml:space="preserve"> Future festival attended by 10k+</w:t>
            </w:r>
          </w:p>
          <w:p w14:paraId="0681B016" w14:textId="5262F039" w:rsidR="00CE1641" w:rsidRDefault="00447AE1" w:rsidP="00AF727F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ind w:right="198" w:hanging="361"/>
              <w:rPr>
                <w:sz w:val="18"/>
              </w:rPr>
            </w:pPr>
            <w:r>
              <w:rPr>
                <w:sz w:val="18"/>
              </w:rPr>
              <w:t>Controlled budgets</w:t>
            </w:r>
            <w:r w:rsidR="00130F62">
              <w:rPr>
                <w:sz w:val="18"/>
              </w:rPr>
              <w:t xml:space="preserve"> and delivered over £2m of projects producing</w:t>
            </w:r>
            <w:r>
              <w:rPr>
                <w:sz w:val="18"/>
              </w:rPr>
              <w:t xml:space="preserve"> accurate cost estimates for </w:t>
            </w:r>
            <w:r w:rsidR="00130F62">
              <w:rPr>
                <w:sz w:val="18"/>
              </w:rPr>
              <w:t xml:space="preserve">multiple </w:t>
            </w:r>
            <w:proofErr w:type="gramStart"/>
            <w:r w:rsidR="00130F62">
              <w:rPr>
                <w:sz w:val="18"/>
              </w:rPr>
              <w:t>clients</w:t>
            </w:r>
            <w:proofErr w:type="gramEnd"/>
          </w:p>
          <w:p w14:paraId="54058D5C" w14:textId="0E5CD2EA" w:rsidR="00BC7EBC" w:rsidRDefault="005227EE" w:rsidP="00AF727F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ind w:right="198" w:hanging="361"/>
              <w:rPr>
                <w:sz w:val="18"/>
              </w:rPr>
            </w:pPr>
            <w:r>
              <w:rPr>
                <w:sz w:val="18"/>
              </w:rPr>
              <w:t>Budget negotiations creating in excess</w:t>
            </w:r>
            <w:r w:rsidR="00BC7EBC">
              <w:rPr>
                <w:sz w:val="18"/>
              </w:rPr>
              <w:t xml:space="preserve"> £300k savings to the </w:t>
            </w:r>
            <w:proofErr w:type="gramStart"/>
            <w:r w:rsidR="00BC7EBC">
              <w:rPr>
                <w:sz w:val="18"/>
              </w:rPr>
              <w:t>business</w:t>
            </w:r>
            <w:proofErr w:type="gramEnd"/>
          </w:p>
          <w:p w14:paraId="384CF89C" w14:textId="07BCD88F" w:rsidR="00CE1641" w:rsidRDefault="00A45BD1" w:rsidP="00AF727F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ind w:right="757"/>
              <w:rPr>
                <w:sz w:val="18"/>
              </w:rPr>
            </w:pPr>
            <w:r>
              <w:rPr>
                <w:sz w:val="18"/>
              </w:rPr>
              <w:t>Client account management</w:t>
            </w:r>
          </w:p>
          <w:p w14:paraId="626FCE02" w14:textId="27A77C92" w:rsidR="00CE1641" w:rsidRPr="00745CEC" w:rsidRDefault="00A45BD1" w:rsidP="00745CEC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  <w:tab w:val="left" w:pos="857"/>
              </w:tabs>
              <w:ind w:right="757"/>
              <w:rPr>
                <w:sz w:val="18"/>
              </w:rPr>
            </w:pPr>
            <w:r>
              <w:rPr>
                <w:sz w:val="18"/>
              </w:rPr>
              <w:t>Third party supplier procurement, relationship management and negotiations</w:t>
            </w:r>
          </w:p>
        </w:tc>
      </w:tr>
      <w:tr w:rsidR="00E1671B" w14:paraId="6AECDAF5" w14:textId="77777777" w:rsidTr="00DC1F65">
        <w:trPr>
          <w:trHeight w:val="2629"/>
        </w:trPr>
        <w:tc>
          <w:tcPr>
            <w:tcW w:w="2048" w:type="dxa"/>
          </w:tcPr>
          <w:p w14:paraId="0F5DE32C" w14:textId="77777777" w:rsidR="00E1671B" w:rsidRDefault="00E1671B" w:rsidP="00E1671B">
            <w:pPr>
              <w:pStyle w:val="TableParagraph"/>
              <w:ind w:left="200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Grant Thornton, London</w:t>
            </w:r>
          </w:p>
          <w:p w14:paraId="60337F99" w14:textId="77777777" w:rsidR="009916D1" w:rsidRDefault="00E1671B" w:rsidP="00E1671B">
            <w:pPr>
              <w:pStyle w:val="TableParagraph"/>
              <w:ind w:left="200" w:right="118"/>
              <w:rPr>
                <w:i/>
                <w:sz w:val="20"/>
                <w:szCs w:val="20"/>
              </w:rPr>
            </w:pPr>
            <w:r w:rsidRPr="00065DC3">
              <w:rPr>
                <w:i/>
                <w:sz w:val="20"/>
                <w:szCs w:val="20"/>
              </w:rPr>
              <w:t xml:space="preserve">Jan 2017 – April 2018 </w:t>
            </w:r>
          </w:p>
          <w:p w14:paraId="328A4395" w14:textId="345797D4" w:rsidR="00E1671B" w:rsidRPr="00065DC3" w:rsidRDefault="00E1671B" w:rsidP="00E1671B">
            <w:pPr>
              <w:pStyle w:val="TableParagraph"/>
              <w:ind w:left="200" w:right="118"/>
              <w:rPr>
                <w:b/>
                <w:sz w:val="20"/>
                <w:szCs w:val="20"/>
              </w:rPr>
            </w:pPr>
            <w:r w:rsidRPr="00065DC3">
              <w:rPr>
                <w:i/>
                <w:sz w:val="20"/>
                <w:szCs w:val="20"/>
              </w:rPr>
              <w:t>(Mat</w:t>
            </w:r>
            <w:r w:rsidR="009916D1">
              <w:rPr>
                <w:i/>
                <w:sz w:val="20"/>
                <w:szCs w:val="20"/>
              </w:rPr>
              <w:t>ernity</w:t>
            </w:r>
            <w:r w:rsidRPr="00065DC3">
              <w:rPr>
                <w:i/>
                <w:sz w:val="20"/>
                <w:szCs w:val="20"/>
              </w:rPr>
              <w:t xml:space="preserve"> cover)</w:t>
            </w:r>
          </w:p>
        </w:tc>
        <w:tc>
          <w:tcPr>
            <w:tcW w:w="8726" w:type="dxa"/>
            <w:gridSpan w:val="3"/>
          </w:tcPr>
          <w:p w14:paraId="38D7BEF6" w14:textId="77777777" w:rsidR="00E1671B" w:rsidRDefault="00E1671B" w:rsidP="00E1671B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Events Executive - Head of Growth 365 Community</w:t>
            </w:r>
          </w:p>
          <w:p w14:paraId="47C5BBEF" w14:textId="6E4F2845" w:rsidR="00E1671B" w:rsidRDefault="00E1671B" w:rsidP="00E1671B">
            <w:pPr>
              <w:pStyle w:val="TableParagraph"/>
              <w:spacing w:before="1"/>
              <w:ind w:left="167" w:right="468" w:hanging="1"/>
              <w:rPr>
                <w:sz w:val="18"/>
              </w:rPr>
            </w:pPr>
            <w:r>
              <w:rPr>
                <w:sz w:val="18"/>
              </w:rPr>
              <w:t xml:space="preserve">Head of Client Community events for Growth 365, a premium service from Grant Thornton for </w:t>
            </w:r>
            <w:proofErr w:type="spellStart"/>
            <w:r>
              <w:rPr>
                <w:sz w:val="18"/>
              </w:rPr>
              <w:t>mid market</w:t>
            </w:r>
            <w:proofErr w:type="spellEnd"/>
            <w:r>
              <w:rPr>
                <w:sz w:val="18"/>
              </w:rPr>
              <w:t xml:space="preserve"> clients of £10m to £250m turnover. </w:t>
            </w:r>
            <w:r w:rsidR="00F631F7">
              <w:rPr>
                <w:sz w:val="18"/>
              </w:rPr>
              <w:t>Implemented</w:t>
            </w:r>
            <w:r>
              <w:rPr>
                <w:sz w:val="18"/>
              </w:rPr>
              <w:t xml:space="preserve"> event strategies</w:t>
            </w:r>
            <w:r w:rsidR="00F631F7">
              <w:rPr>
                <w:sz w:val="18"/>
              </w:rPr>
              <w:t xml:space="preserve"> and </w:t>
            </w:r>
            <w:r>
              <w:rPr>
                <w:sz w:val="18"/>
              </w:rPr>
              <w:t>managing</w:t>
            </w:r>
            <w:r w:rsidR="00D4136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affinity partnerships with Aston Martin and </w:t>
            </w:r>
            <w:proofErr w:type="spellStart"/>
            <w:r>
              <w:rPr>
                <w:sz w:val="18"/>
              </w:rPr>
              <w:t>Bremont</w:t>
            </w:r>
            <w:proofErr w:type="spellEnd"/>
            <w:r>
              <w:rPr>
                <w:sz w:val="18"/>
              </w:rPr>
              <w:t xml:space="preserve"> watches. </w:t>
            </w:r>
          </w:p>
          <w:p w14:paraId="07C78E21" w14:textId="77777777" w:rsidR="00E1671B" w:rsidRDefault="00E1671B" w:rsidP="00E1671B">
            <w:pPr>
              <w:pStyle w:val="TableParagraph"/>
              <w:rPr>
                <w:b/>
                <w:sz w:val="18"/>
              </w:rPr>
            </w:pPr>
          </w:p>
          <w:p w14:paraId="0DA43459" w14:textId="77777777" w:rsidR="00E1671B" w:rsidRPr="00EB5277" w:rsidRDefault="00E1671B" w:rsidP="00E1671B">
            <w:pPr>
              <w:pStyle w:val="TableParagraph"/>
              <w:numPr>
                <w:ilvl w:val="0"/>
                <w:numId w:val="4"/>
              </w:numPr>
              <w:tabs>
                <w:tab w:val="left" w:pos="886"/>
                <w:tab w:val="left" w:pos="887"/>
              </w:tabs>
              <w:ind w:left="886" w:right="625"/>
              <w:rPr>
                <w:sz w:val="18"/>
              </w:rPr>
            </w:pPr>
            <w:r>
              <w:rPr>
                <w:sz w:val="18"/>
              </w:rPr>
              <w:t xml:space="preserve">Produced </w:t>
            </w:r>
            <w:r w:rsidRPr="00EB5277">
              <w:rPr>
                <w:sz w:val="18"/>
              </w:rPr>
              <w:t>accurate cost estimates for internal stakeholders whilst achieving sales targets. Client retention stayed at 95% during my role with a total income of approx. £400k</w:t>
            </w:r>
            <w:r>
              <w:rPr>
                <w:sz w:val="18"/>
              </w:rPr>
              <w:t xml:space="preserve"> from successfully delivering client satisfaction events.</w:t>
            </w:r>
          </w:p>
          <w:p w14:paraId="6F790230" w14:textId="77777777" w:rsidR="00E1671B" w:rsidRDefault="00E1671B" w:rsidP="00E1671B">
            <w:pPr>
              <w:pStyle w:val="TableParagraph"/>
              <w:numPr>
                <w:ilvl w:val="0"/>
                <w:numId w:val="4"/>
              </w:numPr>
              <w:tabs>
                <w:tab w:val="left" w:pos="886"/>
                <w:tab w:val="left" w:pos="887"/>
              </w:tabs>
              <w:ind w:right="211"/>
              <w:rPr>
                <w:sz w:val="18"/>
              </w:rPr>
            </w:pPr>
            <w:r>
              <w:rPr>
                <w:sz w:val="18"/>
              </w:rPr>
              <w:t>End to end event management for 60 events (approx. 20-300 attendees per event)</w:t>
            </w:r>
          </w:p>
          <w:p w14:paraId="7D4F6BF0" w14:textId="35FDB230" w:rsidR="00E1671B" w:rsidRPr="008144A8" w:rsidRDefault="00E1671B" w:rsidP="008144A8">
            <w:pPr>
              <w:pStyle w:val="TableParagraph"/>
              <w:numPr>
                <w:ilvl w:val="0"/>
                <w:numId w:val="4"/>
              </w:numPr>
              <w:tabs>
                <w:tab w:val="left" w:pos="886"/>
                <w:tab w:val="left" w:pos="888"/>
              </w:tabs>
              <w:ind w:right="211"/>
              <w:rPr>
                <w:sz w:val="18"/>
              </w:rPr>
            </w:pPr>
            <w:r>
              <w:rPr>
                <w:sz w:val="18"/>
              </w:rPr>
              <w:t>Line management</w:t>
            </w:r>
            <w:r w:rsidR="001765DF">
              <w:rPr>
                <w:sz w:val="18"/>
              </w:rPr>
              <w:t xml:space="preserve"> (1x events exec)</w:t>
            </w:r>
          </w:p>
        </w:tc>
      </w:tr>
      <w:tr w:rsidR="00E1671B" w14:paraId="12E0AB07" w14:textId="77777777" w:rsidTr="00E2369A">
        <w:trPr>
          <w:gridAfter w:val="1"/>
          <w:wAfter w:w="14" w:type="dxa"/>
          <w:trHeight w:val="4244"/>
        </w:trPr>
        <w:tc>
          <w:tcPr>
            <w:tcW w:w="2057" w:type="dxa"/>
            <w:gridSpan w:val="2"/>
          </w:tcPr>
          <w:p w14:paraId="61AE59AB" w14:textId="77777777" w:rsidR="009916D1" w:rsidRDefault="00E1671B" w:rsidP="009916D1">
            <w:pPr>
              <w:pStyle w:val="TableParagraph"/>
              <w:spacing w:line="232" w:lineRule="auto"/>
              <w:ind w:left="200" w:right="117"/>
              <w:rPr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EY (Ernst &amp; Young), London </w:t>
            </w:r>
            <w:r w:rsidRPr="00065DC3">
              <w:rPr>
                <w:i/>
                <w:sz w:val="20"/>
                <w:szCs w:val="20"/>
              </w:rPr>
              <w:t>March</w:t>
            </w:r>
            <w:r w:rsidRPr="00065DC3">
              <w:rPr>
                <w:i/>
                <w:spacing w:val="-27"/>
                <w:sz w:val="20"/>
                <w:szCs w:val="20"/>
              </w:rPr>
              <w:t xml:space="preserve"> </w:t>
            </w:r>
            <w:r w:rsidRPr="00065DC3">
              <w:rPr>
                <w:i/>
                <w:sz w:val="20"/>
                <w:szCs w:val="20"/>
              </w:rPr>
              <w:t>2011</w:t>
            </w:r>
            <w:r w:rsidRPr="00065DC3">
              <w:rPr>
                <w:i/>
                <w:spacing w:val="-27"/>
                <w:sz w:val="20"/>
                <w:szCs w:val="20"/>
              </w:rPr>
              <w:t xml:space="preserve"> </w:t>
            </w:r>
            <w:r w:rsidRPr="00065DC3">
              <w:rPr>
                <w:i/>
                <w:sz w:val="20"/>
                <w:szCs w:val="20"/>
              </w:rPr>
              <w:t>–</w:t>
            </w:r>
            <w:r w:rsidRPr="00065DC3">
              <w:rPr>
                <w:i/>
                <w:spacing w:val="-26"/>
                <w:sz w:val="20"/>
                <w:szCs w:val="20"/>
              </w:rPr>
              <w:t xml:space="preserve"> </w:t>
            </w:r>
            <w:r w:rsidRPr="00065DC3">
              <w:rPr>
                <w:i/>
                <w:spacing w:val="-6"/>
                <w:sz w:val="20"/>
                <w:szCs w:val="20"/>
              </w:rPr>
              <w:t xml:space="preserve">Nov </w:t>
            </w:r>
            <w:r w:rsidRPr="00065DC3">
              <w:rPr>
                <w:i/>
                <w:sz w:val="20"/>
                <w:szCs w:val="20"/>
              </w:rPr>
              <w:t>2016</w:t>
            </w:r>
          </w:p>
          <w:p w14:paraId="49E5CF48" w14:textId="2E2C3833" w:rsidR="009916D1" w:rsidRPr="009916D1" w:rsidRDefault="009916D1" w:rsidP="009916D1">
            <w:pPr>
              <w:pStyle w:val="TableParagraph"/>
              <w:spacing w:line="232" w:lineRule="auto"/>
              <w:ind w:left="200" w:right="117"/>
              <w:rPr>
                <w:bCs/>
                <w:i/>
                <w:iCs/>
                <w:sz w:val="20"/>
                <w:szCs w:val="20"/>
              </w:rPr>
            </w:pPr>
            <w:r w:rsidRPr="009916D1">
              <w:rPr>
                <w:bCs/>
                <w:i/>
                <w:iCs/>
                <w:sz w:val="20"/>
              </w:rPr>
              <w:t>(Permanent)</w:t>
            </w:r>
          </w:p>
        </w:tc>
        <w:tc>
          <w:tcPr>
            <w:tcW w:w="8703" w:type="dxa"/>
          </w:tcPr>
          <w:p w14:paraId="104DD87F" w14:textId="77777777" w:rsidR="00E1671B" w:rsidRDefault="00E1671B" w:rsidP="00E1671B">
            <w:pPr>
              <w:pStyle w:val="TableParagraph"/>
              <w:spacing w:line="23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Senior Events Executive - Production</w:t>
            </w:r>
          </w:p>
          <w:p w14:paraId="157743BA" w14:textId="34059CC0" w:rsidR="00E1671B" w:rsidRDefault="006516B0" w:rsidP="00E1671B">
            <w:pPr>
              <w:pStyle w:val="TableParagraph"/>
              <w:spacing w:before="3"/>
              <w:ind w:left="125" w:right="320"/>
              <w:rPr>
                <w:sz w:val="18"/>
              </w:rPr>
            </w:pPr>
            <w:r>
              <w:rPr>
                <w:sz w:val="18"/>
              </w:rPr>
              <w:t>End to end</w:t>
            </w:r>
            <w:r w:rsidR="00E1671B">
              <w:rPr>
                <w:sz w:val="18"/>
              </w:rPr>
              <w:t xml:space="preserve"> event</w:t>
            </w:r>
            <w:r w:rsidR="005227EE">
              <w:rPr>
                <w:sz w:val="18"/>
              </w:rPr>
              <w:t xml:space="preserve"> and production</w:t>
            </w:r>
            <w:r w:rsidR="00E1671B">
              <w:rPr>
                <w:sz w:val="18"/>
              </w:rPr>
              <w:t xml:space="preserve"> management of over 20 events </w:t>
            </w:r>
            <w:r w:rsidR="00AA6FA3">
              <w:rPr>
                <w:sz w:val="18"/>
              </w:rPr>
              <w:t xml:space="preserve">per </w:t>
            </w:r>
            <w:r w:rsidR="00E1671B">
              <w:rPr>
                <w:sz w:val="18"/>
              </w:rPr>
              <w:t xml:space="preserve">year (physical and virtual using the ON24 platform), including the EY Entrepreneur </w:t>
            </w:r>
            <w:proofErr w:type="gramStart"/>
            <w:r w:rsidR="00E1671B">
              <w:rPr>
                <w:sz w:val="18"/>
              </w:rPr>
              <w:t>Of</w:t>
            </w:r>
            <w:proofErr w:type="gramEnd"/>
            <w:r w:rsidR="00E1671B">
              <w:rPr>
                <w:sz w:val="18"/>
              </w:rPr>
              <w:t xml:space="preserve"> The Year awards ceremonies, </w:t>
            </w:r>
            <w:r>
              <w:rPr>
                <w:sz w:val="18"/>
              </w:rPr>
              <w:t>London 2012 Olympics and Tate Partnerships</w:t>
            </w:r>
          </w:p>
          <w:p w14:paraId="1B6DE3E8" w14:textId="77777777" w:rsidR="00E1671B" w:rsidRDefault="00E1671B" w:rsidP="00E1671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CCEAA2" w14:textId="77777777" w:rsidR="00E1671B" w:rsidRDefault="00E1671B" w:rsidP="00E1671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Corporate hospitality</w:t>
            </w:r>
          </w:p>
          <w:p w14:paraId="0D524144" w14:textId="77777777" w:rsidR="00E1671B" w:rsidRDefault="00E1671B" w:rsidP="00E1671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ind w:right="238"/>
              <w:rPr>
                <w:sz w:val="18"/>
              </w:rPr>
            </w:pPr>
            <w:r>
              <w:rPr>
                <w:sz w:val="18"/>
              </w:rPr>
              <w:t>Implemented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EY’s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Entrepreneur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Of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 events (circa 10 events with 20-150 attendees per event) including FTSE100 clients and some of the UK’s leading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entrepreneurs</w:t>
            </w:r>
          </w:p>
          <w:p w14:paraId="279E7D36" w14:textId="5033B34C" w:rsidR="00E1671B" w:rsidRDefault="00E1671B" w:rsidP="00E1671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spacing w:before="1"/>
              <w:ind w:right="567"/>
              <w:rPr>
                <w:sz w:val="18"/>
              </w:rPr>
            </w:pPr>
            <w:r>
              <w:rPr>
                <w:sz w:val="18"/>
              </w:rPr>
              <w:t>Oversaw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targeting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Tate</w:t>
            </w:r>
            <w:proofErr w:type="gramEnd"/>
          </w:p>
          <w:p w14:paraId="06363A3E" w14:textId="299BF06C" w:rsidR="00E1671B" w:rsidRDefault="00E1671B" w:rsidP="00E1671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ind w:right="748"/>
              <w:rPr>
                <w:sz w:val="18"/>
              </w:rPr>
            </w:pPr>
            <w:r>
              <w:rPr>
                <w:sz w:val="18"/>
              </w:rPr>
              <w:t>Developed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networking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4"/>
                <w:sz w:val="18"/>
              </w:rPr>
              <w:t xml:space="preserve"> </w:t>
            </w:r>
            <w:r w:rsidR="00424A4B">
              <w:rPr>
                <w:sz w:val="18"/>
              </w:rPr>
              <w:t>centred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London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2012 Olympics</w:t>
            </w:r>
          </w:p>
          <w:p w14:paraId="696503C9" w14:textId="77777777" w:rsidR="00E1671B" w:rsidRDefault="00E1671B" w:rsidP="00E1671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34F16C0" w14:textId="77777777" w:rsidR="00E1671B" w:rsidRDefault="00E1671B" w:rsidP="00E1671B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Event production</w:t>
            </w:r>
          </w:p>
          <w:p w14:paraId="6C28B0B2" w14:textId="4DBBE1EA" w:rsidR="00E1671B" w:rsidRDefault="00E1671B" w:rsidP="00E1671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ind w:right="1321"/>
              <w:rPr>
                <w:sz w:val="18"/>
              </w:rPr>
            </w:pPr>
            <w:r>
              <w:rPr>
                <w:sz w:val="18"/>
              </w:rPr>
              <w:t>Controlled all event production budgets up to £500k, contributing to the team's successful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ROI which doubled as a result of my </w:t>
            </w:r>
            <w:proofErr w:type="gramStart"/>
            <w:r>
              <w:rPr>
                <w:sz w:val="18"/>
              </w:rPr>
              <w:t>efforts</w:t>
            </w:r>
            <w:proofErr w:type="gramEnd"/>
          </w:p>
          <w:p w14:paraId="1CDD3DA1" w14:textId="5F62C78A" w:rsidR="00E1671B" w:rsidRDefault="00AA6FA3" w:rsidP="00E1671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ind w:right="826"/>
              <w:rPr>
                <w:sz w:val="18"/>
              </w:rPr>
            </w:pPr>
            <w:r>
              <w:rPr>
                <w:sz w:val="18"/>
              </w:rPr>
              <w:t xml:space="preserve">Client management and </w:t>
            </w:r>
            <w:proofErr w:type="gramStart"/>
            <w:r>
              <w:rPr>
                <w:sz w:val="18"/>
              </w:rPr>
              <w:t>third party</w:t>
            </w:r>
            <w:proofErr w:type="gramEnd"/>
            <w:r>
              <w:rPr>
                <w:sz w:val="18"/>
              </w:rPr>
              <w:t xml:space="preserve"> supplier procurement</w:t>
            </w:r>
          </w:p>
          <w:p w14:paraId="6E920B33" w14:textId="09305FAF" w:rsidR="00E1671B" w:rsidRDefault="00AA6FA3" w:rsidP="00E1671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ind w:right="521"/>
              <w:rPr>
                <w:sz w:val="18"/>
              </w:rPr>
            </w:pPr>
            <w:r>
              <w:rPr>
                <w:sz w:val="18"/>
              </w:rPr>
              <w:t>Budget negotiations saving the business £</w:t>
            </w:r>
            <w:proofErr w:type="gramStart"/>
            <w:r>
              <w:rPr>
                <w:sz w:val="18"/>
              </w:rPr>
              <w:t>500k</w:t>
            </w:r>
            <w:proofErr w:type="gramEnd"/>
          </w:p>
          <w:p w14:paraId="73C488D4" w14:textId="0698646B" w:rsidR="00E1671B" w:rsidRDefault="00AA6FA3" w:rsidP="00E1671B">
            <w:pPr>
              <w:pStyle w:val="TableParagraph"/>
              <w:numPr>
                <w:ilvl w:val="0"/>
                <w:numId w:val="3"/>
              </w:numPr>
              <w:tabs>
                <w:tab w:val="left" w:pos="847"/>
                <w:tab w:val="left" w:pos="848"/>
              </w:tabs>
              <w:ind w:right="934"/>
              <w:rPr>
                <w:sz w:val="18"/>
              </w:rPr>
            </w:pPr>
            <w:r>
              <w:rPr>
                <w:sz w:val="18"/>
              </w:rPr>
              <w:t>Video editing of multiple digital marketing campaign films</w:t>
            </w:r>
          </w:p>
          <w:p w14:paraId="55C21D08" w14:textId="1FD37B5E" w:rsidR="00E1671B" w:rsidRDefault="00E1671B" w:rsidP="00AA6FA3">
            <w:pPr>
              <w:pStyle w:val="TableParagraph"/>
              <w:tabs>
                <w:tab w:val="left" w:pos="847"/>
                <w:tab w:val="left" w:pos="848"/>
              </w:tabs>
              <w:ind w:left="847" w:right="745"/>
              <w:rPr>
                <w:sz w:val="18"/>
              </w:rPr>
            </w:pPr>
          </w:p>
        </w:tc>
      </w:tr>
      <w:tr w:rsidR="00E1671B" w14:paraId="1AA1522D" w14:textId="77777777" w:rsidTr="00E2369A">
        <w:trPr>
          <w:gridAfter w:val="1"/>
          <w:wAfter w:w="14" w:type="dxa"/>
          <w:trHeight w:val="1785"/>
        </w:trPr>
        <w:tc>
          <w:tcPr>
            <w:tcW w:w="2057" w:type="dxa"/>
            <w:gridSpan w:val="2"/>
          </w:tcPr>
          <w:p w14:paraId="2D23DA2B" w14:textId="77777777" w:rsidR="007A0447" w:rsidRDefault="007A0447" w:rsidP="00295A5C">
            <w:pPr>
              <w:pStyle w:val="TableParagraph"/>
              <w:spacing w:line="251" w:lineRule="exact"/>
              <w:ind w:left="296"/>
              <w:rPr>
                <w:b/>
                <w:sz w:val="20"/>
              </w:rPr>
            </w:pPr>
          </w:p>
          <w:p w14:paraId="5D386B17" w14:textId="77777777" w:rsidR="007A0447" w:rsidRDefault="007A0447" w:rsidP="00295A5C">
            <w:pPr>
              <w:pStyle w:val="TableParagraph"/>
              <w:spacing w:line="251" w:lineRule="exact"/>
              <w:ind w:left="296"/>
              <w:rPr>
                <w:b/>
                <w:sz w:val="20"/>
              </w:rPr>
            </w:pPr>
          </w:p>
          <w:p w14:paraId="32A359EB" w14:textId="58B125F6" w:rsidR="00295A5C" w:rsidRPr="00065DC3" w:rsidRDefault="00A8032E" w:rsidP="00295A5C">
            <w:pPr>
              <w:pStyle w:val="TableParagraph"/>
              <w:spacing w:line="251" w:lineRule="exact"/>
              <w:ind w:left="296"/>
              <w:rPr>
                <w:i/>
                <w:w w:val="95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Other roles (permanent and </w:t>
            </w:r>
            <w:r w:rsidR="009521C7">
              <w:rPr>
                <w:b/>
                <w:sz w:val="20"/>
              </w:rPr>
              <w:t>FTC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8703" w:type="dxa"/>
          </w:tcPr>
          <w:p w14:paraId="0C17A4B3" w14:textId="17480476" w:rsidR="00A8032E" w:rsidRPr="00A8032E" w:rsidRDefault="00A8032E" w:rsidP="00A8032E">
            <w:pPr>
              <w:pStyle w:val="TableParagraph"/>
              <w:tabs>
                <w:tab w:val="left" w:pos="847"/>
                <w:tab w:val="left" w:pos="848"/>
              </w:tabs>
              <w:spacing w:before="1" w:line="360" w:lineRule="auto"/>
              <w:ind w:left="787" w:right="463"/>
              <w:rPr>
                <w:sz w:val="18"/>
              </w:rPr>
            </w:pPr>
            <w:r>
              <w:rPr>
                <w:b/>
                <w:bCs/>
                <w:sz w:val="18"/>
              </w:rPr>
              <w:t>National Physical Laboratory</w:t>
            </w:r>
            <w:r w:rsidRPr="0014599A">
              <w:rPr>
                <w:sz w:val="18"/>
              </w:rPr>
              <w:t xml:space="preserve">: </w:t>
            </w:r>
            <w:r>
              <w:rPr>
                <w:i/>
                <w:iCs/>
                <w:sz w:val="18"/>
              </w:rPr>
              <w:t>Event Manager</w:t>
            </w:r>
            <w:r w:rsidRPr="0014599A">
              <w:rPr>
                <w:sz w:val="18"/>
              </w:rPr>
              <w:t xml:space="preserve"> / </w:t>
            </w:r>
            <w:r>
              <w:rPr>
                <w:sz w:val="18"/>
              </w:rPr>
              <w:t>June</w:t>
            </w:r>
            <w:r w:rsidRPr="0014599A">
              <w:rPr>
                <w:sz w:val="18"/>
              </w:rPr>
              <w:t xml:space="preserve"> </w:t>
            </w:r>
            <w:r>
              <w:rPr>
                <w:sz w:val="18"/>
              </w:rPr>
              <w:t>2008</w:t>
            </w:r>
            <w:r w:rsidRPr="0014599A">
              <w:rPr>
                <w:sz w:val="18"/>
              </w:rPr>
              <w:t xml:space="preserve"> – </w:t>
            </w:r>
            <w:r>
              <w:rPr>
                <w:sz w:val="18"/>
              </w:rPr>
              <w:t>March</w:t>
            </w:r>
            <w:r w:rsidRPr="0014599A">
              <w:rPr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</w:p>
          <w:p w14:paraId="7ABDBA91" w14:textId="14D9DA42" w:rsidR="00E1671B" w:rsidRPr="0014599A" w:rsidRDefault="00E1671B" w:rsidP="005D2F89">
            <w:pPr>
              <w:pStyle w:val="TableParagraph"/>
              <w:tabs>
                <w:tab w:val="left" w:pos="847"/>
                <w:tab w:val="left" w:pos="848"/>
              </w:tabs>
              <w:spacing w:before="1" w:line="360" w:lineRule="auto"/>
              <w:ind w:left="787" w:right="463"/>
              <w:rPr>
                <w:sz w:val="18"/>
              </w:rPr>
            </w:pPr>
            <w:r w:rsidRPr="0014599A">
              <w:rPr>
                <w:b/>
                <w:bCs/>
                <w:sz w:val="18"/>
              </w:rPr>
              <w:t>Deloitte</w:t>
            </w:r>
            <w:r w:rsidRPr="0014599A">
              <w:rPr>
                <w:sz w:val="18"/>
              </w:rPr>
              <w:t xml:space="preserve">: </w:t>
            </w:r>
            <w:r w:rsidRPr="0014599A">
              <w:rPr>
                <w:i/>
                <w:iCs/>
                <w:sz w:val="18"/>
              </w:rPr>
              <w:t>Senior Events Coordinator</w:t>
            </w:r>
            <w:r w:rsidRPr="0014599A">
              <w:rPr>
                <w:sz w:val="18"/>
              </w:rPr>
              <w:t xml:space="preserve"> / July 2007 – June 2008</w:t>
            </w:r>
          </w:p>
          <w:p w14:paraId="31B452B4" w14:textId="77777777" w:rsidR="00E1671B" w:rsidRPr="0014599A" w:rsidRDefault="00E1671B" w:rsidP="005D2F89">
            <w:pPr>
              <w:pStyle w:val="TableParagraph"/>
              <w:tabs>
                <w:tab w:val="left" w:pos="847"/>
                <w:tab w:val="left" w:pos="848"/>
              </w:tabs>
              <w:spacing w:before="1" w:line="360" w:lineRule="auto"/>
              <w:ind w:left="787" w:right="463"/>
              <w:rPr>
                <w:sz w:val="18"/>
              </w:rPr>
            </w:pPr>
            <w:r w:rsidRPr="0014599A">
              <w:rPr>
                <w:b/>
                <w:bCs/>
                <w:sz w:val="18"/>
              </w:rPr>
              <w:t>Capital Quality Limited</w:t>
            </w:r>
            <w:r w:rsidRPr="0014599A">
              <w:rPr>
                <w:sz w:val="18"/>
              </w:rPr>
              <w:t xml:space="preserve">: </w:t>
            </w:r>
            <w:r w:rsidRPr="0014599A">
              <w:rPr>
                <w:i/>
                <w:iCs/>
                <w:sz w:val="18"/>
              </w:rPr>
              <w:t>Events and Training Coordinator</w:t>
            </w:r>
            <w:r w:rsidRPr="0014599A">
              <w:rPr>
                <w:sz w:val="18"/>
              </w:rPr>
              <w:t xml:space="preserve"> / Feb 2007 – July 2007</w:t>
            </w:r>
          </w:p>
          <w:p w14:paraId="7D90DF8C" w14:textId="77777777" w:rsidR="00E1671B" w:rsidRPr="0014599A" w:rsidRDefault="00E1671B" w:rsidP="005D2F89">
            <w:pPr>
              <w:pStyle w:val="TableParagraph"/>
              <w:tabs>
                <w:tab w:val="left" w:pos="847"/>
                <w:tab w:val="left" w:pos="848"/>
              </w:tabs>
              <w:spacing w:before="1" w:line="360" w:lineRule="auto"/>
              <w:ind w:left="787" w:right="463"/>
              <w:rPr>
                <w:sz w:val="18"/>
              </w:rPr>
            </w:pPr>
            <w:r w:rsidRPr="0014599A">
              <w:rPr>
                <w:b/>
                <w:bCs/>
                <w:sz w:val="18"/>
              </w:rPr>
              <w:t>Alliance Healthcare</w:t>
            </w:r>
            <w:r w:rsidRPr="0014599A">
              <w:rPr>
                <w:sz w:val="18"/>
              </w:rPr>
              <w:t xml:space="preserve">: </w:t>
            </w:r>
            <w:r w:rsidRPr="0014599A">
              <w:rPr>
                <w:i/>
                <w:iCs/>
                <w:sz w:val="18"/>
              </w:rPr>
              <w:t>Events and recruitment coordinator</w:t>
            </w:r>
            <w:r w:rsidRPr="0014599A">
              <w:rPr>
                <w:sz w:val="18"/>
              </w:rPr>
              <w:t xml:space="preserve"> / Nov 2006 – Feb 2007</w:t>
            </w:r>
          </w:p>
          <w:p w14:paraId="08936BF5" w14:textId="4837BA0D" w:rsidR="00E1671B" w:rsidRDefault="00E1671B" w:rsidP="005D2F89">
            <w:pPr>
              <w:pStyle w:val="TableParagraph"/>
              <w:tabs>
                <w:tab w:val="left" w:pos="847"/>
                <w:tab w:val="left" w:pos="848"/>
              </w:tabs>
              <w:spacing w:before="1" w:line="360" w:lineRule="auto"/>
              <w:ind w:left="787" w:right="463"/>
              <w:rPr>
                <w:sz w:val="18"/>
              </w:rPr>
            </w:pPr>
            <w:r w:rsidRPr="0014599A">
              <w:rPr>
                <w:b/>
                <w:bCs/>
                <w:sz w:val="18"/>
              </w:rPr>
              <w:t>Elysium Global Events</w:t>
            </w:r>
            <w:r w:rsidRPr="0014599A">
              <w:rPr>
                <w:sz w:val="18"/>
              </w:rPr>
              <w:t xml:space="preserve">: </w:t>
            </w:r>
            <w:r w:rsidRPr="0014599A">
              <w:rPr>
                <w:i/>
                <w:iCs/>
                <w:sz w:val="18"/>
              </w:rPr>
              <w:t>Events Coordinator</w:t>
            </w:r>
            <w:r>
              <w:rPr>
                <w:sz w:val="18"/>
              </w:rPr>
              <w:t xml:space="preserve"> / Sept 2006 – Nov 2006</w:t>
            </w:r>
          </w:p>
        </w:tc>
      </w:tr>
    </w:tbl>
    <w:p w14:paraId="4F0CDF09" w14:textId="77777777" w:rsidR="00874ACE" w:rsidRDefault="00874ACE" w:rsidP="00EE7346">
      <w:pPr>
        <w:spacing w:before="100"/>
        <w:ind w:left="284"/>
        <w:jc w:val="center"/>
        <w:rPr>
          <w:b/>
          <w:sz w:val="20"/>
          <w:szCs w:val="20"/>
          <w:u w:val="single"/>
        </w:rPr>
      </w:pPr>
    </w:p>
    <w:p w14:paraId="0FD9BC1C" w14:textId="14B4A75E" w:rsidR="00486A22" w:rsidRDefault="00486A22" w:rsidP="00BF38D1">
      <w:pPr>
        <w:spacing w:before="100"/>
        <w:ind w:left="284"/>
        <w:jc w:val="center"/>
        <w:rPr>
          <w:b/>
          <w:sz w:val="20"/>
          <w:szCs w:val="20"/>
          <w:u w:val="single"/>
        </w:rPr>
      </w:pPr>
      <w:r w:rsidRPr="005227EE">
        <w:rPr>
          <w:b/>
          <w:sz w:val="20"/>
          <w:szCs w:val="20"/>
          <w:u w:val="single"/>
        </w:rPr>
        <w:t>TECHNICAL SKILLS</w:t>
      </w:r>
    </w:p>
    <w:p w14:paraId="62CE857F" w14:textId="77777777" w:rsidR="00397A99" w:rsidRPr="005227EE" w:rsidRDefault="00397A99" w:rsidP="00BF38D1">
      <w:pPr>
        <w:spacing w:before="100"/>
        <w:ind w:left="284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8636"/>
      </w:tblGrid>
      <w:tr w:rsidR="00486A22" w14:paraId="754D0DD0" w14:textId="77777777" w:rsidTr="00B61A72">
        <w:tc>
          <w:tcPr>
            <w:tcW w:w="2156" w:type="dxa"/>
          </w:tcPr>
          <w:p w14:paraId="1C18DFD7" w14:textId="68B5F47E" w:rsidR="00486A22" w:rsidRPr="00295A5C" w:rsidRDefault="00486A22" w:rsidP="00397A99">
            <w:pPr>
              <w:ind w:firstLine="64"/>
              <w:rPr>
                <w:bCs/>
                <w:sz w:val="20"/>
                <w:szCs w:val="20"/>
              </w:rPr>
            </w:pPr>
            <w:r w:rsidRPr="00295A5C">
              <w:rPr>
                <w:bCs/>
                <w:sz w:val="20"/>
                <w:szCs w:val="20"/>
              </w:rPr>
              <w:t>Video editing</w:t>
            </w:r>
          </w:p>
        </w:tc>
        <w:tc>
          <w:tcPr>
            <w:tcW w:w="8647" w:type="dxa"/>
          </w:tcPr>
          <w:p w14:paraId="76C9A6A6" w14:textId="77777777" w:rsidR="00486A22" w:rsidRDefault="00905B72" w:rsidP="00397A99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905B72">
              <w:rPr>
                <w:bCs/>
                <w:sz w:val="18"/>
                <w:szCs w:val="18"/>
              </w:rPr>
              <w:t>Adobe Premiere Pro CC</w:t>
            </w:r>
          </w:p>
          <w:p w14:paraId="320CB919" w14:textId="31267945" w:rsidR="00905B72" w:rsidRDefault="00905B72" w:rsidP="00397A99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Adobe After Effects CC</w:t>
            </w:r>
            <w:r w:rsidR="007A1B68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="007A1B68">
              <w:rPr>
                <w:bCs/>
                <w:sz w:val="18"/>
                <w:szCs w:val="18"/>
              </w:rPr>
              <w:t>inc</w:t>
            </w:r>
            <w:proofErr w:type="spellEnd"/>
            <w:r w:rsidR="007A1B68">
              <w:rPr>
                <w:bCs/>
                <w:sz w:val="18"/>
                <w:szCs w:val="18"/>
              </w:rPr>
              <w:t xml:space="preserve"> other Adobe CC applications)</w:t>
            </w:r>
          </w:p>
          <w:p w14:paraId="01500143" w14:textId="1F343CC9" w:rsidR="00CD0963" w:rsidRPr="00905B72" w:rsidRDefault="00CD0963" w:rsidP="00397A99">
            <w:pPr>
              <w:pStyle w:val="ListParagraph"/>
              <w:ind w:left="720"/>
              <w:rPr>
                <w:bCs/>
                <w:sz w:val="18"/>
                <w:szCs w:val="18"/>
              </w:rPr>
            </w:pPr>
          </w:p>
        </w:tc>
      </w:tr>
      <w:tr w:rsidR="00905B72" w14:paraId="78DEFA66" w14:textId="77777777" w:rsidTr="00B61A72">
        <w:tc>
          <w:tcPr>
            <w:tcW w:w="2156" w:type="dxa"/>
          </w:tcPr>
          <w:p w14:paraId="7771B152" w14:textId="23D453D3" w:rsidR="00905B72" w:rsidRPr="00295A5C" w:rsidRDefault="00905B72" w:rsidP="00397A99">
            <w:pPr>
              <w:ind w:firstLine="64"/>
              <w:rPr>
                <w:bCs/>
                <w:sz w:val="20"/>
                <w:szCs w:val="20"/>
              </w:rPr>
            </w:pPr>
            <w:r w:rsidRPr="00295A5C">
              <w:rPr>
                <w:bCs/>
                <w:sz w:val="20"/>
                <w:szCs w:val="20"/>
              </w:rPr>
              <w:t>Software</w:t>
            </w:r>
          </w:p>
        </w:tc>
        <w:tc>
          <w:tcPr>
            <w:tcW w:w="8647" w:type="dxa"/>
          </w:tcPr>
          <w:p w14:paraId="02381FF0" w14:textId="320E7765" w:rsidR="00905B72" w:rsidRDefault="005B68CB" w:rsidP="00397A99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VIRTUAL EVENTS</w:t>
            </w:r>
            <w:r w:rsidR="00905B72">
              <w:rPr>
                <w:bCs/>
                <w:sz w:val="18"/>
                <w:szCs w:val="18"/>
              </w:rPr>
              <w:t xml:space="preserve">: </w:t>
            </w:r>
            <w:r w:rsidR="00602044">
              <w:rPr>
                <w:bCs/>
                <w:sz w:val="18"/>
                <w:szCs w:val="18"/>
              </w:rPr>
              <w:t xml:space="preserve">Zoom / </w:t>
            </w:r>
            <w:r w:rsidR="00905B72">
              <w:rPr>
                <w:bCs/>
                <w:sz w:val="18"/>
                <w:szCs w:val="18"/>
              </w:rPr>
              <w:t xml:space="preserve">ON24 / </w:t>
            </w:r>
            <w:proofErr w:type="spellStart"/>
            <w:r w:rsidR="00905B72">
              <w:rPr>
                <w:bCs/>
                <w:sz w:val="18"/>
                <w:szCs w:val="18"/>
              </w:rPr>
              <w:t>Bizzabo</w:t>
            </w:r>
            <w:proofErr w:type="spellEnd"/>
            <w:r w:rsidR="000F26B1">
              <w:rPr>
                <w:bCs/>
                <w:sz w:val="18"/>
                <w:szCs w:val="18"/>
              </w:rPr>
              <w:t xml:space="preserve"> / Cvent</w:t>
            </w:r>
            <w:r w:rsidR="00602044">
              <w:rPr>
                <w:bCs/>
                <w:sz w:val="18"/>
                <w:szCs w:val="18"/>
              </w:rPr>
              <w:t xml:space="preserve"> / Open Exchange</w:t>
            </w:r>
          </w:p>
          <w:p w14:paraId="77D3B428" w14:textId="560659E7" w:rsidR="00905B72" w:rsidRDefault="00905B72" w:rsidP="00397A99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D0963">
              <w:rPr>
                <w:bCs/>
                <w:sz w:val="18"/>
                <w:szCs w:val="18"/>
              </w:rPr>
              <w:t>Events/Marketing</w:t>
            </w:r>
            <w:r w:rsidR="00AD2874">
              <w:rPr>
                <w:bCs/>
                <w:sz w:val="18"/>
                <w:szCs w:val="18"/>
              </w:rPr>
              <w:t>/Other</w:t>
            </w:r>
            <w:r w:rsidRPr="00CD096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Pure 360 / </w:t>
            </w:r>
            <w:proofErr w:type="spellStart"/>
            <w:r>
              <w:rPr>
                <w:bCs/>
                <w:sz w:val="18"/>
                <w:szCs w:val="18"/>
              </w:rPr>
              <w:t>RegOnline</w:t>
            </w:r>
            <w:proofErr w:type="spellEnd"/>
            <w:r>
              <w:rPr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sz w:val="18"/>
                <w:szCs w:val="18"/>
              </w:rPr>
              <w:t>Mentimeter</w:t>
            </w:r>
            <w:proofErr w:type="spellEnd"/>
            <w:r w:rsidR="00AD2874">
              <w:rPr>
                <w:bCs/>
                <w:sz w:val="18"/>
                <w:szCs w:val="18"/>
              </w:rPr>
              <w:t xml:space="preserve"> / WebEx </w:t>
            </w:r>
            <w:r w:rsidR="00B61A72">
              <w:rPr>
                <w:bCs/>
                <w:sz w:val="18"/>
                <w:szCs w:val="18"/>
              </w:rPr>
              <w:t xml:space="preserve">/ </w:t>
            </w:r>
            <w:r w:rsidR="0080191A">
              <w:rPr>
                <w:bCs/>
                <w:sz w:val="18"/>
                <w:szCs w:val="18"/>
              </w:rPr>
              <w:t xml:space="preserve">MS </w:t>
            </w:r>
            <w:r w:rsidR="00B61A72">
              <w:rPr>
                <w:bCs/>
                <w:sz w:val="18"/>
                <w:szCs w:val="18"/>
              </w:rPr>
              <w:t>Teams</w:t>
            </w:r>
          </w:p>
          <w:p w14:paraId="5FAC87B4" w14:textId="0FEA4BEF" w:rsidR="00905B72" w:rsidRPr="00905B72" w:rsidRDefault="00905B72" w:rsidP="00397A99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 w:rsidRPr="00CD0963">
              <w:rPr>
                <w:bCs/>
                <w:sz w:val="18"/>
                <w:szCs w:val="18"/>
              </w:rPr>
              <w:lastRenderedPageBreak/>
              <w:t xml:space="preserve">CRM: </w:t>
            </w:r>
            <w:r>
              <w:rPr>
                <w:bCs/>
                <w:sz w:val="18"/>
                <w:szCs w:val="18"/>
              </w:rPr>
              <w:t>Salesforce / Exact Target / InterAction</w:t>
            </w:r>
          </w:p>
        </w:tc>
      </w:tr>
    </w:tbl>
    <w:p w14:paraId="66BFCDB8" w14:textId="4E232899" w:rsidR="00486A22" w:rsidRDefault="003A6E24">
      <w:pPr>
        <w:spacing w:before="100"/>
        <w:ind w:left="220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5A9B6" wp14:editId="52ACE6E8">
                <wp:simplePos x="0" y="0"/>
                <wp:positionH relativeFrom="column">
                  <wp:posOffset>133350</wp:posOffset>
                </wp:positionH>
                <wp:positionV relativeFrom="paragraph">
                  <wp:posOffset>82550</wp:posOffset>
                </wp:positionV>
                <wp:extent cx="6775450" cy="63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C467" id="AutoShape 4" o:spid="_x0000_s1026" type="#_x0000_t32" style="position:absolute;margin-left:10.5pt;margin-top:6.5pt;width:53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" strokeweight=".25pt"/>
            </w:pict>
          </mc:Fallback>
        </mc:AlternateContent>
      </w:r>
    </w:p>
    <w:p w14:paraId="06C8044D" w14:textId="77777777" w:rsidR="00874ACE" w:rsidRDefault="00874ACE" w:rsidP="00874ACE">
      <w:pPr>
        <w:spacing w:before="100"/>
        <w:ind w:left="284"/>
        <w:jc w:val="center"/>
        <w:rPr>
          <w:b/>
          <w:sz w:val="20"/>
          <w:szCs w:val="20"/>
          <w:u w:val="single"/>
        </w:rPr>
      </w:pPr>
    </w:p>
    <w:p w14:paraId="000AA502" w14:textId="3A9A6C71" w:rsidR="00874ACE" w:rsidRDefault="00874ACE" w:rsidP="00874ACE">
      <w:pPr>
        <w:spacing w:before="100"/>
        <w:ind w:left="284"/>
        <w:jc w:val="center"/>
        <w:rPr>
          <w:b/>
          <w:sz w:val="20"/>
          <w:szCs w:val="20"/>
          <w:u w:val="single"/>
        </w:rPr>
      </w:pPr>
      <w:r w:rsidRPr="005227EE">
        <w:rPr>
          <w:b/>
          <w:sz w:val="20"/>
          <w:szCs w:val="20"/>
          <w:u w:val="single"/>
        </w:rPr>
        <w:t>EDUCATION</w:t>
      </w:r>
    </w:p>
    <w:p w14:paraId="5C2B075D" w14:textId="77777777" w:rsidR="00874ACE" w:rsidRDefault="00874ACE" w:rsidP="00BF38D1">
      <w:pPr>
        <w:spacing w:before="100"/>
        <w:ind w:left="220"/>
        <w:jc w:val="center"/>
        <w:rPr>
          <w:b/>
          <w:sz w:val="20"/>
          <w:szCs w:val="20"/>
          <w:u w:val="single"/>
        </w:rPr>
      </w:pPr>
    </w:p>
    <w:tbl>
      <w:tblPr>
        <w:tblW w:w="10681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3129"/>
        <w:gridCol w:w="1992"/>
        <w:gridCol w:w="2987"/>
      </w:tblGrid>
      <w:tr w:rsidR="00874ACE" w14:paraId="3AB1E444" w14:textId="77777777" w:rsidTr="00331424">
        <w:trPr>
          <w:trHeight w:val="823"/>
        </w:trPr>
        <w:tc>
          <w:tcPr>
            <w:tcW w:w="2573" w:type="dxa"/>
          </w:tcPr>
          <w:p w14:paraId="164E590E" w14:textId="77777777" w:rsidR="00874ACE" w:rsidRPr="00295A5C" w:rsidRDefault="00874ACE" w:rsidP="00331424">
            <w:pPr>
              <w:pStyle w:val="TableParagraph"/>
              <w:ind w:left="200" w:hanging="56"/>
              <w:rPr>
                <w:bCs/>
                <w:sz w:val="20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ED7A6" wp14:editId="63F3D81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497840</wp:posOffset>
                      </wp:positionV>
                      <wp:extent cx="6718300" cy="63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C50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.25pt;margin-top:39.2pt;width:52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" strokeweight=".25pt"/>
                  </w:pict>
                </mc:Fallback>
              </mc:AlternateContent>
            </w:r>
            <w:r w:rsidRPr="00295A5C">
              <w:rPr>
                <w:bCs/>
                <w:sz w:val="20"/>
              </w:rPr>
              <w:t>Kingston University</w:t>
            </w:r>
          </w:p>
        </w:tc>
        <w:tc>
          <w:tcPr>
            <w:tcW w:w="3129" w:type="dxa"/>
          </w:tcPr>
          <w:p w14:paraId="56BB259B" w14:textId="77777777" w:rsidR="00874ACE" w:rsidRPr="0083597F" w:rsidRDefault="00874ACE" w:rsidP="00331424">
            <w:pPr>
              <w:pStyle w:val="TableParagraph"/>
              <w:ind w:left="419" w:right="179"/>
              <w:rPr>
                <w:sz w:val="18"/>
                <w:szCs w:val="18"/>
              </w:rPr>
            </w:pPr>
            <w:r w:rsidRPr="0083597F">
              <w:rPr>
                <w:sz w:val="18"/>
                <w:szCs w:val="18"/>
              </w:rPr>
              <w:t xml:space="preserve">BA Honours Film Studies (2:2) </w:t>
            </w:r>
          </w:p>
          <w:p w14:paraId="649E9C00" w14:textId="77777777" w:rsidR="00874ACE" w:rsidRDefault="00874ACE" w:rsidP="00331424">
            <w:pPr>
              <w:pStyle w:val="TableParagraph"/>
              <w:ind w:left="419" w:right="179"/>
              <w:rPr>
                <w:sz w:val="20"/>
              </w:rPr>
            </w:pPr>
            <w:r w:rsidRPr="0083597F">
              <w:rPr>
                <w:sz w:val="18"/>
                <w:szCs w:val="18"/>
              </w:rPr>
              <w:t>Sept 2002 – June 2005</w:t>
            </w:r>
          </w:p>
        </w:tc>
        <w:tc>
          <w:tcPr>
            <w:tcW w:w="1992" w:type="dxa"/>
          </w:tcPr>
          <w:p w14:paraId="33D38D09" w14:textId="77777777" w:rsidR="00874ACE" w:rsidRPr="00295A5C" w:rsidRDefault="00874ACE" w:rsidP="00331424">
            <w:pPr>
              <w:pStyle w:val="TableParagraph"/>
              <w:ind w:left="143" w:right="179"/>
              <w:rPr>
                <w:bCs/>
                <w:sz w:val="20"/>
              </w:rPr>
            </w:pPr>
            <w:r w:rsidRPr="00295A5C">
              <w:rPr>
                <w:bCs/>
                <w:sz w:val="20"/>
              </w:rPr>
              <w:t>Chatham House Grammar School</w:t>
            </w:r>
          </w:p>
        </w:tc>
        <w:tc>
          <w:tcPr>
            <w:tcW w:w="2987" w:type="dxa"/>
          </w:tcPr>
          <w:p w14:paraId="55D64E5C" w14:textId="77777777" w:rsidR="00874ACE" w:rsidRPr="0083597F" w:rsidRDefault="00874ACE" w:rsidP="00331424">
            <w:pPr>
              <w:pStyle w:val="TableParagraph"/>
              <w:ind w:left="451" w:right="283"/>
              <w:rPr>
                <w:sz w:val="18"/>
                <w:szCs w:val="18"/>
              </w:rPr>
            </w:pPr>
            <w:r w:rsidRPr="0083597F">
              <w:rPr>
                <w:sz w:val="18"/>
                <w:szCs w:val="18"/>
              </w:rPr>
              <w:t>3 A-Levels and 9 GCSEs</w:t>
            </w:r>
          </w:p>
          <w:p w14:paraId="19891330" w14:textId="77777777" w:rsidR="00874ACE" w:rsidRDefault="00874ACE" w:rsidP="00331424">
            <w:pPr>
              <w:pStyle w:val="TableParagraph"/>
              <w:ind w:left="451" w:right="283"/>
              <w:rPr>
                <w:sz w:val="20"/>
              </w:rPr>
            </w:pPr>
            <w:r w:rsidRPr="0083597F">
              <w:rPr>
                <w:sz w:val="18"/>
                <w:szCs w:val="18"/>
              </w:rPr>
              <w:t>Sept 1994 – June 2001</w:t>
            </w:r>
          </w:p>
        </w:tc>
      </w:tr>
    </w:tbl>
    <w:p w14:paraId="4BA30D86" w14:textId="77777777" w:rsidR="00874ACE" w:rsidRDefault="00874ACE" w:rsidP="00BF38D1">
      <w:pPr>
        <w:spacing w:before="100"/>
        <w:ind w:left="220"/>
        <w:jc w:val="center"/>
        <w:rPr>
          <w:b/>
          <w:sz w:val="20"/>
          <w:szCs w:val="20"/>
          <w:u w:val="single"/>
        </w:rPr>
      </w:pPr>
    </w:p>
    <w:p w14:paraId="5A055F8A" w14:textId="77777777" w:rsidR="00874ACE" w:rsidRDefault="00874ACE" w:rsidP="00BF38D1">
      <w:pPr>
        <w:spacing w:before="100"/>
        <w:ind w:left="220"/>
        <w:jc w:val="center"/>
        <w:rPr>
          <w:b/>
          <w:sz w:val="20"/>
          <w:szCs w:val="20"/>
          <w:u w:val="single"/>
        </w:rPr>
      </w:pPr>
    </w:p>
    <w:p w14:paraId="34282CBA" w14:textId="06112000" w:rsidR="00486A22" w:rsidRDefault="00662CE5" w:rsidP="00BF38D1">
      <w:pPr>
        <w:spacing w:before="100"/>
        <w:ind w:left="220"/>
        <w:jc w:val="center"/>
        <w:rPr>
          <w:b/>
          <w:sz w:val="20"/>
          <w:szCs w:val="20"/>
          <w:u w:val="single"/>
        </w:rPr>
      </w:pPr>
      <w:r w:rsidRPr="005227EE">
        <w:rPr>
          <w:b/>
          <w:sz w:val="20"/>
          <w:szCs w:val="20"/>
          <w:u w:val="single"/>
        </w:rPr>
        <w:t xml:space="preserve">AWARDS &amp; ACHIEVEMENTS / </w:t>
      </w:r>
      <w:r w:rsidR="00A34672" w:rsidRPr="005227EE">
        <w:rPr>
          <w:b/>
          <w:sz w:val="20"/>
          <w:szCs w:val="20"/>
          <w:u w:val="single"/>
        </w:rPr>
        <w:t>HOBBIES AND INTERESTS</w:t>
      </w:r>
    </w:p>
    <w:p w14:paraId="5DB653FD" w14:textId="77777777" w:rsidR="00EE7346" w:rsidRPr="005227EE" w:rsidRDefault="00EE7346" w:rsidP="00BF38D1">
      <w:pPr>
        <w:spacing w:before="100"/>
        <w:ind w:left="220"/>
        <w:jc w:val="center"/>
        <w:rPr>
          <w:b/>
          <w:sz w:val="20"/>
          <w:szCs w:val="20"/>
          <w:u w:val="single"/>
        </w:rPr>
      </w:pPr>
    </w:p>
    <w:p w14:paraId="0BC460FA" w14:textId="77777777" w:rsidR="00662CE5" w:rsidRPr="00662CE5" w:rsidRDefault="00662CE5" w:rsidP="00662CE5">
      <w:pPr>
        <w:pStyle w:val="ListParagraph"/>
        <w:numPr>
          <w:ilvl w:val="0"/>
          <w:numId w:val="10"/>
        </w:numPr>
        <w:spacing w:before="100"/>
        <w:rPr>
          <w:b/>
          <w:sz w:val="18"/>
          <w:szCs w:val="18"/>
        </w:rPr>
      </w:pPr>
      <w:r w:rsidRPr="00344D58">
        <w:rPr>
          <w:bCs/>
          <w:sz w:val="18"/>
          <w:szCs w:val="18"/>
        </w:rPr>
        <w:t>Cannes Corporate Media and TV Awards Gold Winner</w:t>
      </w:r>
      <w:r w:rsidRPr="00662CE5">
        <w:rPr>
          <w:b/>
          <w:sz w:val="18"/>
          <w:szCs w:val="18"/>
        </w:rPr>
        <w:t xml:space="preserve"> </w:t>
      </w:r>
      <w:r w:rsidRPr="00662CE5">
        <w:rPr>
          <w:bCs/>
          <w:sz w:val="18"/>
          <w:szCs w:val="18"/>
        </w:rPr>
        <w:t xml:space="preserve">for the Entrepreneur </w:t>
      </w:r>
      <w:proofErr w:type="gramStart"/>
      <w:r w:rsidRPr="00662CE5">
        <w:rPr>
          <w:bCs/>
          <w:sz w:val="18"/>
          <w:szCs w:val="18"/>
        </w:rPr>
        <w:t>Of</w:t>
      </w:r>
      <w:proofErr w:type="gramEnd"/>
      <w:r w:rsidRPr="00662CE5">
        <w:rPr>
          <w:bCs/>
          <w:sz w:val="18"/>
          <w:szCs w:val="18"/>
        </w:rPr>
        <w:t xml:space="preserve"> the Year UK final opening sequence</w:t>
      </w:r>
    </w:p>
    <w:p w14:paraId="4FC578DD" w14:textId="0C6C6E9B" w:rsidR="00486A22" w:rsidRPr="00662CE5" w:rsidRDefault="00662CE5" w:rsidP="00662CE5">
      <w:pPr>
        <w:pStyle w:val="ListParagraph"/>
        <w:numPr>
          <w:ilvl w:val="0"/>
          <w:numId w:val="10"/>
        </w:numPr>
        <w:spacing w:before="100"/>
        <w:rPr>
          <w:b/>
          <w:sz w:val="18"/>
          <w:szCs w:val="18"/>
        </w:rPr>
      </w:pPr>
      <w:r w:rsidRPr="00344D58">
        <w:rPr>
          <w:bCs/>
          <w:sz w:val="18"/>
          <w:szCs w:val="18"/>
        </w:rPr>
        <w:t>F</w:t>
      </w:r>
      <w:r w:rsidR="00344D58" w:rsidRPr="00344D58">
        <w:rPr>
          <w:bCs/>
          <w:sz w:val="18"/>
          <w:szCs w:val="18"/>
        </w:rPr>
        <w:t>ounded</w:t>
      </w:r>
      <w:r w:rsidR="00344D58">
        <w:rPr>
          <w:b/>
          <w:sz w:val="18"/>
          <w:szCs w:val="18"/>
        </w:rPr>
        <w:t xml:space="preserve"> </w:t>
      </w:r>
      <w:r w:rsidR="009D06CB" w:rsidRPr="00662CE5">
        <w:rPr>
          <w:bCs/>
          <w:sz w:val="18"/>
          <w:szCs w:val="18"/>
        </w:rPr>
        <w:t xml:space="preserve">Film4Life Productions / </w:t>
      </w:r>
      <w:r w:rsidR="009D06CB" w:rsidRPr="00344D58">
        <w:rPr>
          <w:bCs/>
          <w:sz w:val="18"/>
          <w:szCs w:val="18"/>
        </w:rPr>
        <w:t>Fitness</w:t>
      </w:r>
      <w:r w:rsidR="009D06CB" w:rsidRPr="00662CE5">
        <w:rPr>
          <w:bCs/>
          <w:sz w:val="18"/>
          <w:szCs w:val="18"/>
        </w:rPr>
        <w:t xml:space="preserve"> (competed in </w:t>
      </w:r>
      <w:r w:rsidR="00F72EF0" w:rsidRPr="00662CE5">
        <w:rPr>
          <w:bCs/>
          <w:sz w:val="18"/>
          <w:szCs w:val="18"/>
        </w:rPr>
        <w:t>Men’s</w:t>
      </w:r>
      <w:r w:rsidR="009D06CB" w:rsidRPr="00662CE5">
        <w:rPr>
          <w:bCs/>
          <w:sz w:val="18"/>
          <w:szCs w:val="18"/>
        </w:rPr>
        <w:t xml:space="preserve"> Health </w:t>
      </w:r>
      <w:r w:rsidR="00344D58">
        <w:rPr>
          <w:bCs/>
          <w:sz w:val="18"/>
          <w:szCs w:val="18"/>
        </w:rPr>
        <w:t>SOTF</w:t>
      </w:r>
      <w:r w:rsidR="009D06CB" w:rsidRPr="00662CE5">
        <w:rPr>
          <w:bCs/>
          <w:sz w:val="18"/>
          <w:szCs w:val="18"/>
        </w:rPr>
        <w:t xml:space="preserve"> and Cancer Research runs)</w:t>
      </w:r>
    </w:p>
    <w:sectPr w:rsidR="00486A22" w:rsidRPr="00662CE5">
      <w:footerReference w:type="default" r:id="rId9"/>
      <w:pgSz w:w="11910" w:h="16840"/>
      <w:pgMar w:top="1120" w:right="4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F147" w14:textId="77777777" w:rsidR="00FC12EB" w:rsidRDefault="00FC12EB" w:rsidP="00344D58">
      <w:r>
        <w:separator/>
      </w:r>
    </w:p>
  </w:endnote>
  <w:endnote w:type="continuationSeparator" w:id="0">
    <w:p w14:paraId="3B2D032C" w14:textId="77777777" w:rsidR="00FC12EB" w:rsidRDefault="00FC12EB" w:rsidP="0034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8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6DBBD" w14:textId="6BEECD36" w:rsidR="00B537E5" w:rsidRDefault="00B53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0CE40" w14:textId="77777777" w:rsidR="00344D58" w:rsidRDefault="00344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6B0A" w14:textId="77777777" w:rsidR="00FC12EB" w:rsidRDefault="00FC12EB" w:rsidP="00344D58">
      <w:r>
        <w:separator/>
      </w:r>
    </w:p>
  </w:footnote>
  <w:footnote w:type="continuationSeparator" w:id="0">
    <w:p w14:paraId="3EE090F3" w14:textId="77777777" w:rsidR="00FC12EB" w:rsidRDefault="00FC12EB" w:rsidP="0034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673"/>
    <w:multiLevelType w:val="hybridMultilevel"/>
    <w:tmpl w:val="7D90887E"/>
    <w:lvl w:ilvl="0" w:tplc="E472937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3905956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2" w:tplc="D030527C">
      <w:numFmt w:val="bullet"/>
      <w:lvlText w:val="•"/>
      <w:lvlJc w:val="left"/>
      <w:pPr>
        <w:ind w:left="2412" w:hanging="360"/>
      </w:pPr>
      <w:rPr>
        <w:rFonts w:hint="default"/>
        <w:lang w:val="en-GB" w:eastAsia="en-GB" w:bidi="en-GB"/>
      </w:rPr>
    </w:lvl>
    <w:lvl w:ilvl="3" w:tplc="B7CA61A8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4" w:tplc="F77CD828">
      <w:numFmt w:val="bullet"/>
      <w:lvlText w:val="•"/>
      <w:lvlJc w:val="left"/>
      <w:pPr>
        <w:ind w:left="3985" w:hanging="360"/>
      </w:pPr>
      <w:rPr>
        <w:rFonts w:hint="default"/>
        <w:lang w:val="en-GB" w:eastAsia="en-GB" w:bidi="en-GB"/>
      </w:rPr>
    </w:lvl>
    <w:lvl w:ilvl="5" w:tplc="05F6F43A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6" w:tplc="0FC085B4">
      <w:numFmt w:val="bullet"/>
      <w:lvlText w:val="•"/>
      <w:lvlJc w:val="left"/>
      <w:pPr>
        <w:ind w:left="5557" w:hanging="360"/>
      </w:pPr>
      <w:rPr>
        <w:rFonts w:hint="default"/>
        <w:lang w:val="en-GB" w:eastAsia="en-GB" w:bidi="en-GB"/>
      </w:rPr>
    </w:lvl>
    <w:lvl w:ilvl="7" w:tplc="B426A53C">
      <w:numFmt w:val="bullet"/>
      <w:lvlText w:val="•"/>
      <w:lvlJc w:val="left"/>
      <w:pPr>
        <w:ind w:left="6344" w:hanging="360"/>
      </w:pPr>
      <w:rPr>
        <w:rFonts w:hint="default"/>
        <w:lang w:val="en-GB" w:eastAsia="en-GB" w:bidi="en-GB"/>
      </w:rPr>
    </w:lvl>
    <w:lvl w:ilvl="8" w:tplc="80C0A372">
      <w:numFmt w:val="bullet"/>
      <w:lvlText w:val="•"/>
      <w:lvlJc w:val="left"/>
      <w:pPr>
        <w:ind w:left="713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15D4FA9"/>
    <w:multiLevelType w:val="hybridMultilevel"/>
    <w:tmpl w:val="9A1CA1A4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218349E1"/>
    <w:multiLevelType w:val="hybridMultilevel"/>
    <w:tmpl w:val="ECA65118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26CD437B"/>
    <w:multiLevelType w:val="hybridMultilevel"/>
    <w:tmpl w:val="3294A9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D96609"/>
    <w:multiLevelType w:val="hybridMultilevel"/>
    <w:tmpl w:val="8C180D2C"/>
    <w:lvl w:ilvl="0" w:tplc="C7CC5E2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4A4F7C8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2" w:tplc="469E9CA8">
      <w:numFmt w:val="bullet"/>
      <w:lvlText w:val="•"/>
      <w:lvlJc w:val="left"/>
      <w:pPr>
        <w:ind w:left="2412" w:hanging="360"/>
      </w:pPr>
      <w:rPr>
        <w:rFonts w:hint="default"/>
        <w:lang w:val="en-GB" w:eastAsia="en-GB" w:bidi="en-GB"/>
      </w:rPr>
    </w:lvl>
    <w:lvl w:ilvl="3" w:tplc="4810FE00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4" w:tplc="D0BC4D36">
      <w:numFmt w:val="bullet"/>
      <w:lvlText w:val="•"/>
      <w:lvlJc w:val="left"/>
      <w:pPr>
        <w:ind w:left="3985" w:hanging="360"/>
      </w:pPr>
      <w:rPr>
        <w:rFonts w:hint="default"/>
        <w:lang w:val="en-GB" w:eastAsia="en-GB" w:bidi="en-GB"/>
      </w:rPr>
    </w:lvl>
    <w:lvl w:ilvl="5" w:tplc="7F4E7290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6" w:tplc="59EC1132">
      <w:numFmt w:val="bullet"/>
      <w:lvlText w:val="•"/>
      <w:lvlJc w:val="left"/>
      <w:pPr>
        <w:ind w:left="5557" w:hanging="360"/>
      </w:pPr>
      <w:rPr>
        <w:rFonts w:hint="default"/>
        <w:lang w:val="en-GB" w:eastAsia="en-GB" w:bidi="en-GB"/>
      </w:rPr>
    </w:lvl>
    <w:lvl w:ilvl="7" w:tplc="0D7CB430">
      <w:numFmt w:val="bullet"/>
      <w:lvlText w:val="•"/>
      <w:lvlJc w:val="left"/>
      <w:pPr>
        <w:ind w:left="6344" w:hanging="360"/>
      </w:pPr>
      <w:rPr>
        <w:rFonts w:hint="default"/>
        <w:lang w:val="en-GB" w:eastAsia="en-GB" w:bidi="en-GB"/>
      </w:rPr>
    </w:lvl>
    <w:lvl w:ilvl="8" w:tplc="406CF8D2">
      <w:numFmt w:val="bullet"/>
      <w:lvlText w:val="•"/>
      <w:lvlJc w:val="left"/>
      <w:pPr>
        <w:ind w:left="713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64D5C3C"/>
    <w:multiLevelType w:val="hybridMultilevel"/>
    <w:tmpl w:val="868660CE"/>
    <w:lvl w:ilvl="0" w:tplc="20A26040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DBEC9356">
      <w:numFmt w:val="bullet"/>
      <w:lvlText w:val="•"/>
      <w:lvlJc w:val="left"/>
      <w:pPr>
        <w:ind w:left="1665" w:hanging="360"/>
      </w:pPr>
      <w:rPr>
        <w:rFonts w:hint="default"/>
        <w:lang w:val="en-GB" w:eastAsia="en-GB" w:bidi="en-GB"/>
      </w:rPr>
    </w:lvl>
    <w:lvl w:ilvl="2" w:tplc="DA662E28">
      <w:numFmt w:val="bullet"/>
      <w:lvlText w:val="•"/>
      <w:lvlJc w:val="left"/>
      <w:pPr>
        <w:ind w:left="2450" w:hanging="360"/>
      </w:pPr>
      <w:rPr>
        <w:rFonts w:hint="default"/>
        <w:lang w:val="en-GB" w:eastAsia="en-GB" w:bidi="en-GB"/>
      </w:rPr>
    </w:lvl>
    <w:lvl w:ilvl="3" w:tplc="24646DDE">
      <w:numFmt w:val="bullet"/>
      <w:lvlText w:val="•"/>
      <w:lvlJc w:val="left"/>
      <w:pPr>
        <w:ind w:left="3235" w:hanging="360"/>
      </w:pPr>
      <w:rPr>
        <w:rFonts w:hint="default"/>
        <w:lang w:val="en-GB" w:eastAsia="en-GB" w:bidi="en-GB"/>
      </w:rPr>
    </w:lvl>
    <w:lvl w:ilvl="4" w:tplc="35AEBC30">
      <w:numFmt w:val="bullet"/>
      <w:lvlText w:val="•"/>
      <w:lvlJc w:val="left"/>
      <w:pPr>
        <w:ind w:left="4021" w:hanging="360"/>
      </w:pPr>
      <w:rPr>
        <w:rFonts w:hint="default"/>
        <w:lang w:val="en-GB" w:eastAsia="en-GB" w:bidi="en-GB"/>
      </w:rPr>
    </w:lvl>
    <w:lvl w:ilvl="5" w:tplc="12EAD7E0">
      <w:numFmt w:val="bullet"/>
      <w:lvlText w:val="•"/>
      <w:lvlJc w:val="left"/>
      <w:pPr>
        <w:ind w:left="4806" w:hanging="360"/>
      </w:pPr>
      <w:rPr>
        <w:rFonts w:hint="default"/>
        <w:lang w:val="en-GB" w:eastAsia="en-GB" w:bidi="en-GB"/>
      </w:rPr>
    </w:lvl>
    <w:lvl w:ilvl="6" w:tplc="2FF2A2BC">
      <w:numFmt w:val="bullet"/>
      <w:lvlText w:val="•"/>
      <w:lvlJc w:val="left"/>
      <w:pPr>
        <w:ind w:left="5591" w:hanging="360"/>
      </w:pPr>
      <w:rPr>
        <w:rFonts w:hint="default"/>
        <w:lang w:val="en-GB" w:eastAsia="en-GB" w:bidi="en-GB"/>
      </w:rPr>
    </w:lvl>
    <w:lvl w:ilvl="7" w:tplc="A82E564E">
      <w:numFmt w:val="bullet"/>
      <w:lvlText w:val="•"/>
      <w:lvlJc w:val="left"/>
      <w:pPr>
        <w:ind w:left="6377" w:hanging="360"/>
      </w:pPr>
      <w:rPr>
        <w:rFonts w:hint="default"/>
        <w:lang w:val="en-GB" w:eastAsia="en-GB" w:bidi="en-GB"/>
      </w:rPr>
    </w:lvl>
    <w:lvl w:ilvl="8" w:tplc="7100AB12">
      <w:numFmt w:val="bullet"/>
      <w:lvlText w:val="•"/>
      <w:lvlJc w:val="left"/>
      <w:pPr>
        <w:ind w:left="7162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42E93869"/>
    <w:multiLevelType w:val="hybridMultilevel"/>
    <w:tmpl w:val="C8B2FD7C"/>
    <w:lvl w:ilvl="0" w:tplc="03DAFC7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A1067C6">
      <w:numFmt w:val="bullet"/>
      <w:lvlText w:val="•"/>
      <w:lvlJc w:val="left"/>
      <w:pPr>
        <w:ind w:left="1646" w:hanging="360"/>
      </w:pPr>
      <w:rPr>
        <w:rFonts w:hint="default"/>
        <w:lang w:val="en-GB" w:eastAsia="en-GB" w:bidi="en-GB"/>
      </w:rPr>
    </w:lvl>
    <w:lvl w:ilvl="2" w:tplc="82B4D782">
      <w:numFmt w:val="bullet"/>
      <w:lvlText w:val="•"/>
      <w:lvlJc w:val="left"/>
      <w:pPr>
        <w:ind w:left="2433" w:hanging="360"/>
      </w:pPr>
      <w:rPr>
        <w:rFonts w:hint="default"/>
        <w:lang w:val="en-GB" w:eastAsia="en-GB" w:bidi="en-GB"/>
      </w:rPr>
    </w:lvl>
    <w:lvl w:ilvl="3" w:tplc="134CD148">
      <w:numFmt w:val="bullet"/>
      <w:lvlText w:val="•"/>
      <w:lvlJc w:val="left"/>
      <w:pPr>
        <w:ind w:left="3219" w:hanging="360"/>
      </w:pPr>
      <w:rPr>
        <w:rFonts w:hint="default"/>
        <w:lang w:val="en-GB" w:eastAsia="en-GB" w:bidi="en-GB"/>
      </w:rPr>
    </w:lvl>
    <w:lvl w:ilvl="4" w:tplc="38C8BE50">
      <w:numFmt w:val="bullet"/>
      <w:lvlText w:val="•"/>
      <w:lvlJc w:val="left"/>
      <w:pPr>
        <w:ind w:left="4006" w:hanging="360"/>
      </w:pPr>
      <w:rPr>
        <w:rFonts w:hint="default"/>
        <w:lang w:val="en-GB" w:eastAsia="en-GB" w:bidi="en-GB"/>
      </w:rPr>
    </w:lvl>
    <w:lvl w:ilvl="5" w:tplc="75DE6A92">
      <w:numFmt w:val="bullet"/>
      <w:lvlText w:val="•"/>
      <w:lvlJc w:val="left"/>
      <w:pPr>
        <w:ind w:left="4793" w:hanging="360"/>
      </w:pPr>
      <w:rPr>
        <w:rFonts w:hint="default"/>
        <w:lang w:val="en-GB" w:eastAsia="en-GB" w:bidi="en-GB"/>
      </w:rPr>
    </w:lvl>
    <w:lvl w:ilvl="6" w:tplc="C05C0B3E">
      <w:numFmt w:val="bullet"/>
      <w:lvlText w:val="•"/>
      <w:lvlJc w:val="left"/>
      <w:pPr>
        <w:ind w:left="5579" w:hanging="360"/>
      </w:pPr>
      <w:rPr>
        <w:rFonts w:hint="default"/>
        <w:lang w:val="en-GB" w:eastAsia="en-GB" w:bidi="en-GB"/>
      </w:rPr>
    </w:lvl>
    <w:lvl w:ilvl="7" w:tplc="A8E4E2BE">
      <w:numFmt w:val="bullet"/>
      <w:lvlText w:val="•"/>
      <w:lvlJc w:val="left"/>
      <w:pPr>
        <w:ind w:left="6366" w:hanging="360"/>
      </w:pPr>
      <w:rPr>
        <w:rFonts w:hint="default"/>
        <w:lang w:val="en-GB" w:eastAsia="en-GB" w:bidi="en-GB"/>
      </w:rPr>
    </w:lvl>
    <w:lvl w:ilvl="8" w:tplc="18F0ECD6">
      <w:numFmt w:val="bullet"/>
      <w:lvlText w:val="•"/>
      <w:lvlJc w:val="left"/>
      <w:pPr>
        <w:ind w:left="7152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4A5024B7"/>
    <w:multiLevelType w:val="hybridMultilevel"/>
    <w:tmpl w:val="8EB07D7C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60B72507"/>
    <w:multiLevelType w:val="hybridMultilevel"/>
    <w:tmpl w:val="6D143B66"/>
    <w:lvl w:ilvl="0" w:tplc="2BEA0B28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660E476">
      <w:numFmt w:val="bullet"/>
      <w:lvlText w:val="•"/>
      <w:lvlJc w:val="left"/>
      <w:pPr>
        <w:ind w:left="1626" w:hanging="360"/>
      </w:pPr>
      <w:rPr>
        <w:rFonts w:hint="default"/>
        <w:lang w:val="en-GB" w:eastAsia="en-GB" w:bidi="en-GB"/>
      </w:rPr>
    </w:lvl>
    <w:lvl w:ilvl="2" w:tplc="2D3266A4">
      <w:numFmt w:val="bullet"/>
      <w:lvlText w:val="•"/>
      <w:lvlJc w:val="left"/>
      <w:pPr>
        <w:ind w:left="2412" w:hanging="360"/>
      </w:pPr>
      <w:rPr>
        <w:rFonts w:hint="default"/>
        <w:lang w:val="en-GB" w:eastAsia="en-GB" w:bidi="en-GB"/>
      </w:rPr>
    </w:lvl>
    <w:lvl w:ilvl="3" w:tplc="3EDCD31C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4" w:tplc="9AC4D336">
      <w:numFmt w:val="bullet"/>
      <w:lvlText w:val="•"/>
      <w:lvlJc w:val="left"/>
      <w:pPr>
        <w:ind w:left="3985" w:hanging="360"/>
      </w:pPr>
      <w:rPr>
        <w:rFonts w:hint="default"/>
        <w:lang w:val="en-GB" w:eastAsia="en-GB" w:bidi="en-GB"/>
      </w:rPr>
    </w:lvl>
    <w:lvl w:ilvl="5" w:tplc="4BB4B26C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6" w:tplc="80B411F0">
      <w:numFmt w:val="bullet"/>
      <w:lvlText w:val="•"/>
      <w:lvlJc w:val="left"/>
      <w:pPr>
        <w:ind w:left="5557" w:hanging="360"/>
      </w:pPr>
      <w:rPr>
        <w:rFonts w:hint="default"/>
        <w:lang w:val="en-GB" w:eastAsia="en-GB" w:bidi="en-GB"/>
      </w:rPr>
    </w:lvl>
    <w:lvl w:ilvl="7" w:tplc="9BE4190A">
      <w:numFmt w:val="bullet"/>
      <w:lvlText w:val="•"/>
      <w:lvlJc w:val="left"/>
      <w:pPr>
        <w:ind w:left="6344" w:hanging="360"/>
      </w:pPr>
      <w:rPr>
        <w:rFonts w:hint="default"/>
        <w:lang w:val="en-GB" w:eastAsia="en-GB" w:bidi="en-GB"/>
      </w:rPr>
    </w:lvl>
    <w:lvl w:ilvl="8" w:tplc="D95C20B0">
      <w:numFmt w:val="bullet"/>
      <w:lvlText w:val="•"/>
      <w:lvlJc w:val="left"/>
      <w:pPr>
        <w:ind w:left="7130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B5C6CBA"/>
    <w:multiLevelType w:val="hybridMultilevel"/>
    <w:tmpl w:val="D88ACC74"/>
    <w:lvl w:ilvl="0" w:tplc="08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0" w15:restartNumberingAfterBreak="0">
    <w:nsid w:val="6C2357F7"/>
    <w:multiLevelType w:val="hybridMultilevel"/>
    <w:tmpl w:val="D5C6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D4311"/>
    <w:multiLevelType w:val="hybridMultilevel"/>
    <w:tmpl w:val="410E3BEE"/>
    <w:lvl w:ilvl="0" w:tplc="08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 w16cid:durableId="1368482348">
    <w:abstractNumId w:val="4"/>
  </w:num>
  <w:num w:numId="2" w16cid:durableId="2011327685">
    <w:abstractNumId w:val="0"/>
  </w:num>
  <w:num w:numId="3" w16cid:durableId="620067479">
    <w:abstractNumId w:val="8"/>
  </w:num>
  <w:num w:numId="4" w16cid:durableId="227541982">
    <w:abstractNumId w:val="5"/>
  </w:num>
  <w:num w:numId="5" w16cid:durableId="55706651">
    <w:abstractNumId w:val="6"/>
  </w:num>
  <w:num w:numId="6" w16cid:durableId="1276405944">
    <w:abstractNumId w:val="2"/>
  </w:num>
  <w:num w:numId="7" w16cid:durableId="656225834">
    <w:abstractNumId w:val="11"/>
  </w:num>
  <w:num w:numId="8" w16cid:durableId="1893812242">
    <w:abstractNumId w:val="9"/>
  </w:num>
  <w:num w:numId="9" w16cid:durableId="140081163">
    <w:abstractNumId w:val="10"/>
  </w:num>
  <w:num w:numId="10" w16cid:durableId="200019628">
    <w:abstractNumId w:val="3"/>
  </w:num>
  <w:num w:numId="11" w16cid:durableId="1310986085">
    <w:abstractNumId w:val="7"/>
  </w:num>
  <w:num w:numId="12" w16cid:durableId="30632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41"/>
    <w:rsid w:val="00026BFE"/>
    <w:rsid w:val="00033C7A"/>
    <w:rsid w:val="000340CD"/>
    <w:rsid w:val="00034357"/>
    <w:rsid w:val="00035BEC"/>
    <w:rsid w:val="00047235"/>
    <w:rsid w:val="00065DC3"/>
    <w:rsid w:val="00081B58"/>
    <w:rsid w:val="00091E0F"/>
    <w:rsid w:val="000E2A7B"/>
    <w:rsid w:val="000F26B1"/>
    <w:rsid w:val="0012389E"/>
    <w:rsid w:val="00130F62"/>
    <w:rsid w:val="00133D67"/>
    <w:rsid w:val="00141D08"/>
    <w:rsid w:val="001432C3"/>
    <w:rsid w:val="0014599A"/>
    <w:rsid w:val="0015552B"/>
    <w:rsid w:val="001568C9"/>
    <w:rsid w:val="00167EDF"/>
    <w:rsid w:val="001765DF"/>
    <w:rsid w:val="00186D02"/>
    <w:rsid w:val="00194F8A"/>
    <w:rsid w:val="001A5AEA"/>
    <w:rsid w:val="001B17F7"/>
    <w:rsid w:val="001D1DD5"/>
    <w:rsid w:val="001D56DC"/>
    <w:rsid w:val="001E3FF8"/>
    <w:rsid w:val="001E72CD"/>
    <w:rsid w:val="001F351F"/>
    <w:rsid w:val="00204C6D"/>
    <w:rsid w:val="002333AC"/>
    <w:rsid w:val="00233A0A"/>
    <w:rsid w:val="00237F13"/>
    <w:rsid w:val="00240AA4"/>
    <w:rsid w:val="00251DA6"/>
    <w:rsid w:val="00293E8E"/>
    <w:rsid w:val="00294F65"/>
    <w:rsid w:val="00295A5C"/>
    <w:rsid w:val="00296559"/>
    <w:rsid w:val="002E18AD"/>
    <w:rsid w:val="002E2C53"/>
    <w:rsid w:val="002E404D"/>
    <w:rsid w:val="00303289"/>
    <w:rsid w:val="00336E54"/>
    <w:rsid w:val="00344D58"/>
    <w:rsid w:val="00371C2C"/>
    <w:rsid w:val="0038331A"/>
    <w:rsid w:val="00397A99"/>
    <w:rsid w:val="003A6E24"/>
    <w:rsid w:val="004024A7"/>
    <w:rsid w:val="0041040C"/>
    <w:rsid w:val="00424A4B"/>
    <w:rsid w:val="00447AE1"/>
    <w:rsid w:val="0045613F"/>
    <w:rsid w:val="00460EFA"/>
    <w:rsid w:val="00486A22"/>
    <w:rsid w:val="00486D1E"/>
    <w:rsid w:val="004B381F"/>
    <w:rsid w:val="004C655B"/>
    <w:rsid w:val="004D4C1B"/>
    <w:rsid w:val="004F0E9A"/>
    <w:rsid w:val="004F5A65"/>
    <w:rsid w:val="0051059B"/>
    <w:rsid w:val="00511F2F"/>
    <w:rsid w:val="005227EE"/>
    <w:rsid w:val="0052385F"/>
    <w:rsid w:val="0052686B"/>
    <w:rsid w:val="0054069D"/>
    <w:rsid w:val="005631D5"/>
    <w:rsid w:val="005876C8"/>
    <w:rsid w:val="005911A4"/>
    <w:rsid w:val="005A7C12"/>
    <w:rsid w:val="005B5649"/>
    <w:rsid w:val="005B68CB"/>
    <w:rsid w:val="005C1CA2"/>
    <w:rsid w:val="005D2F89"/>
    <w:rsid w:val="00602044"/>
    <w:rsid w:val="00616104"/>
    <w:rsid w:val="006236FB"/>
    <w:rsid w:val="006268A5"/>
    <w:rsid w:val="006516B0"/>
    <w:rsid w:val="00662CE5"/>
    <w:rsid w:val="00671FC1"/>
    <w:rsid w:val="006755F6"/>
    <w:rsid w:val="00675617"/>
    <w:rsid w:val="006A1794"/>
    <w:rsid w:val="006C322A"/>
    <w:rsid w:val="006D5C37"/>
    <w:rsid w:val="006E4009"/>
    <w:rsid w:val="006F1316"/>
    <w:rsid w:val="006F1794"/>
    <w:rsid w:val="0070224C"/>
    <w:rsid w:val="0073383F"/>
    <w:rsid w:val="00745CEC"/>
    <w:rsid w:val="00757703"/>
    <w:rsid w:val="0077251E"/>
    <w:rsid w:val="00792791"/>
    <w:rsid w:val="007A0447"/>
    <w:rsid w:val="007A1B68"/>
    <w:rsid w:val="007C11A4"/>
    <w:rsid w:val="007F41D0"/>
    <w:rsid w:val="0080191A"/>
    <w:rsid w:val="00810E0B"/>
    <w:rsid w:val="008144A8"/>
    <w:rsid w:val="00814602"/>
    <w:rsid w:val="00815A67"/>
    <w:rsid w:val="0082085E"/>
    <w:rsid w:val="0083597F"/>
    <w:rsid w:val="008543C4"/>
    <w:rsid w:val="00855E36"/>
    <w:rsid w:val="00865F00"/>
    <w:rsid w:val="00874ACE"/>
    <w:rsid w:val="00885471"/>
    <w:rsid w:val="008A324E"/>
    <w:rsid w:val="008B53C4"/>
    <w:rsid w:val="008E1F2A"/>
    <w:rsid w:val="00905B72"/>
    <w:rsid w:val="009521C7"/>
    <w:rsid w:val="00955BDD"/>
    <w:rsid w:val="00956D51"/>
    <w:rsid w:val="0098551E"/>
    <w:rsid w:val="009916D1"/>
    <w:rsid w:val="009972B2"/>
    <w:rsid w:val="009D06CB"/>
    <w:rsid w:val="009D3B8C"/>
    <w:rsid w:val="009D75ED"/>
    <w:rsid w:val="009E5CFC"/>
    <w:rsid w:val="00A274D9"/>
    <w:rsid w:val="00A33A22"/>
    <w:rsid w:val="00A34672"/>
    <w:rsid w:val="00A45BD1"/>
    <w:rsid w:val="00A62AC2"/>
    <w:rsid w:val="00A8032E"/>
    <w:rsid w:val="00AA6FA3"/>
    <w:rsid w:val="00AB09EE"/>
    <w:rsid w:val="00AB2417"/>
    <w:rsid w:val="00AB66D6"/>
    <w:rsid w:val="00AD2874"/>
    <w:rsid w:val="00AF3F22"/>
    <w:rsid w:val="00AF7014"/>
    <w:rsid w:val="00AF727F"/>
    <w:rsid w:val="00B048D9"/>
    <w:rsid w:val="00B43C3F"/>
    <w:rsid w:val="00B537E5"/>
    <w:rsid w:val="00B55868"/>
    <w:rsid w:val="00B61A72"/>
    <w:rsid w:val="00B73447"/>
    <w:rsid w:val="00B83661"/>
    <w:rsid w:val="00B934AB"/>
    <w:rsid w:val="00BA2E1B"/>
    <w:rsid w:val="00BB4186"/>
    <w:rsid w:val="00BC7EBC"/>
    <w:rsid w:val="00BD6FD6"/>
    <w:rsid w:val="00BE1C28"/>
    <w:rsid w:val="00BF38D1"/>
    <w:rsid w:val="00BF7CFB"/>
    <w:rsid w:val="00C207E7"/>
    <w:rsid w:val="00C2127B"/>
    <w:rsid w:val="00C21A8A"/>
    <w:rsid w:val="00C343ED"/>
    <w:rsid w:val="00C513AA"/>
    <w:rsid w:val="00C53A3F"/>
    <w:rsid w:val="00C80618"/>
    <w:rsid w:val="00C82008"/>
    <w:rsid w:val="00C959D2"/>
    <w:rsid w:val="00CA0214"/>
    <w:rsid w:val="00CC02FB"/>
    <w:rsid w:val="00CD0963"/>
    <w:rsid w:val="00CD0E06"/>
    <w:rsid w:val="00CE1641"/>
    <w:rsid w:val="00D06F8C"/>
    <w:rsid w:val="00D16996"/>
    <w:rsid w:val="00D34F4D"/>
    <w:rsid w:val="00D379E6"/>
    <w:rsid w:val="00D4136B"/>
    <w:rsid w:val="00D55806"/>
    <w:rsid w:val="00D72568"/>
    <w:rsid w:val="00DC1F65"/>
    <w:rsid w:val="00DD5BDC"/>
    <w:rsid w:val="00DD7B70"/>
    <w:rsid w:val="00DE7105"/>
    <w:rsid w:val="00E139C7"/>
    <w:rsid w:val="00E164D1"/>
    <w:rsid w:val="00E1671B"/>
    <w:rsid w:val="00E2369A"/>
    <w:rsid w:val="00E33978"/>
    <w:rsid w:val="00E46458"/>
    <w:rsid w:val="00E46F30"/>
    <w:rsid w:val="00E50436"/>
    <w:rsid w:val="00E92A73"/>
    <w:rsid w:val="00EB387D"/>
    <w:rsid w:val="00EB5277"/>
    <w:rsid w:val="00EC16BF"/>
    <w:rsid w:val="00EC6C79"/>
    <w:rsid w:val="00ED1CE1"/>
    <w:rsid w:val="00EE5944"/>
    <w:rsid w:val="00EE7346"/>
    <w:rsid w:val="00EF40AC"/>
    <w:rsid w:val="00EF4548"/>
    <w:rsid w:val="00EF6ADD"/>
    <w:rsid w:val="00F05413"/>
    <w:rsid w:val="00F150CE"/>
    <w:rsid w:val="00F251F1"/>
    <w:rsid w:val="00F30B37"/>
    <w:rsid w:val="00F3289D"/>
    <w:rsid w:val="00F43C42"/>
    <w:rsid w:val="00F44BA5"/>
    <w:rsid w:val="00F631F7"/>
    <w:rsid w:val="00F72EF0"/>
    <w:rsid w:val="00F83556"/>
    <w:rsid w:val="00F952EC"/>
    <w:rsid w:val="00FB712C"/>
    <w:rsid w:val="00FC12EB"/>
    <w:rsid w:val="00FC30DC"/>
    <w:rsid w:val="00FF19EE"/>
    <w:rsid w:val="00FF48D4"/>
    <w:rsid w:val="00FF53A7"/>
    <w:rsid w:val="00FF7935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2C19"/>
  <w15:docId w15:val="{6BEBC8EC-305A-4A74-A708-BDEA538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2"/>
      <w:ind w:left="220"/>
      <w:outlineLvl w:val="0"/>
    </w:pPr>
    <w:rPr>
      <w:b/>
      <w:bCs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8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1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C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2C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58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44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58"/>
    <w:rPr>
      <w:rFonts w:ascii="Century Gothic" w:eastAsia="Century Gothic" w:hAnsi="Century Gothic" w:cs="Century Gothic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4lif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Humphreys</dc:creator>
  <cp:lastModifiedBy>Stuart Humphreys</cp:lastModifiedBy>
  <cp:revision>18</cp:revision>
  <cp:lastPrinted>2020-10-19T10:34:00Z</cp:lastPrinted>
  <dcterms:created xsi:type="dcterms:W3CDTF">2023-03-23T15:20:00Z</dcterms:created>
  <dcterms:modified xsi:type="dcterms:W3CDTF">2023-03-24T13:10:00Z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2020-07-27T00:00:00Z</vt:filetime>
  </property>
</Properties>
</file>